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A313" w14:textId="6894DA6F" w:rsidR="0049412B" w:rsidRPr="0071588B" w:rsidRDefault="00DE3717" w:rsidP="004941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588B">
        <w:rPr>
          <w:rFonts w:ascii="Times New Roman" w:hAnsi="Times New Roman" w:cs="Times New Roman"/>
          <w:i/>
          <w:iCs/>
          <w:sz w:val="28"/>
          <w:szCs w:val="28"/>
        </w:rPr>
        <w:t>Приложение №</w:t>
      </w:r>
      <w:r w:rsidR="003615EE" w:rsidRPr="0071588B">
        <w:rPr>
          <w:rFonts w:ascii="Times New Roman" w:hAnsi="Times New Roman" w:cs="Times New Roman"/>
          <w:i/>
          <w:iCs/>
          <w:sz w:val="28"/>
          <w:szCs w:val="28"/>
        </w:rPr>
        <w:t>23</w:t>
      </w:r>
    </w:p>
    <w:p w14:paraId="6D32E59E" w14:textId="0BF51A9C" w:rsidR="00DE3717" w:rsidRPr="0071588B" w:rsidRDefault="002D6110" w:rsidP="004941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588B">
        <w:rPr>
          <w:rFonts w:ascii="Times New Roman" w:hAnsi="Times New Roman" w:cs="Times New Roman"/>
          <w:i/>
          <w:iCs/>
          <w:sz w:val="28"/>
          <w:szCs w:val="28"/>
        </w:rPr>
        <w:t>к Тарифному соглашению</w:t>
      </w:r>
      <w:r w:rsidR="0049412B" w:rsidRPr="0071588B">
        <w:rPr>
          <w:rFonts w:ascii="Times New Roman" w:hAnsi="Times New Roman" w:cs="Times New Roman"/>
          <w:i/>
          <w:iCs/>
          <w:sz w:val="28"/>
          <w:szCs w:val="28"/>
        </w:rPr>
        <w:t xml:space="preserve"> на 202</w:t>
      </w:r>
      <w:r w:rsidR="00EE1B2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49412B" w:rsidRPr="0071588B"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</w:p>
    <w:p w14:paraId="06181A73" w14:textId="77777777" w:rsidR="00CF7939" w:rsidRDefault="00CF7939" w:rsidP="00C03F44">
      <w:pPr>
        <w:pStyle w:val="a8"/>
        <w:spacing w:after="0" w:line="264" w:lineRule="auto"/>
        <w:ind w:left="0" w:firstLine="567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13009925" w14:textId="7E78021D" w:rsidR="00C96DEF" w:rsidRPr="006C2968" w:rsidRDefault="000245A8" w:rsidP="00C03F44">
      <w:pPr>
        <w:pStyle w:val="a8"/>
        <w:spacing w:after="0" w:line="264" w:lineRule="auto"/>
        <w:ind w:left="0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6C2968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Порядок расчета и оплаты медицинской помощи, оказываемой в </w:t>
      </w:r>
      <w:r w:rsidR="007D6808" w:rsidRPr="006C2968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амбулаторных условиях </w:t>
      </w:r>
      <w:r w:rsidR="00C96DEF" w:rsidRPr="006C296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по подушевому нормативу финансирования на прикрепившихся лиц, в том числе с учетом показателей результативности деятельности медицинской организации (включая показатели объема медицинской помощи)</w:t>
      </w:r>
    </w:p>
    <w:p w14:paraId="5C6E6CCA" w14:textId="77777777" w:rsidR="003B76B5" w:rsidRDefault="003B76B5" w:rsidP="00774F27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B68B96A" w14:textId="62F7EDE6" w:rsidR="000245A8" w:rsidRPr="006C2968" w:rsidRDefault="00CB6833" w:rsidP="00774F27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2968">
        <w:rPr>
          <w:rFonts w:ascii="Times New Roman" w:eastAsia="Calibri" w:hAnsi="Times New Roman" w:cs="Times New Roman"/>
          <w:b/>
          <w:iCs/>
          <w:sz w:val="28"/>
          <w:szCs w:val="28"/>
        </w:rPr>
        <w:t>1.</w:t>
      </w:r>
      <w:r w:rsidR="008B470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Оплата медицинской помощи, оказанной в амбулаторных условиях, </w:t>
      </w:r>
      <w:r w:rsidR="00DD29C8" w:rsidRPr="006C2968">
        <w:rPr>
          <w:rFonts w:ascii="Times New Roman" w:eastAsia="Calibri" w:hAnsi="Times New Roman" w:cs="Times New Roman"/>
          <w:iCs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</w:t>
      </w:r>
      <w:r w:rsidR="00774F27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35101" w:rsidRPr="006C2968">
        <w:rPr>
          <w:rFonts w:ascii="Times New Roman" w:eastAsia="Calibri" w:hAnsi="Times New Roman" w:cs="Times New Roman"/>
          <w:iCs/>
          <w:sz w:val="28"/>
          <w:szCs w:val="28"/>
        </w:rPr>
        <w:t>осуществляется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35101" w:rsidRPr="006C2968">
        <w:rPr>
          <w:rFonts w:ascii="Times New Roman" w:eastAsia="Calibri" w:hAnsi="Times New Roman" w:cs="Times New Roman"/>
          <w:iCs/>
          <w:sz w:val="28"/>
          <w:szCs w:val="28"/>
        </w:rPr>
        <w:t>при оказании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 медицинской помощи, лицам, застрахованным на территории Республики Дагестан, МО в соответствии с Перечнем </w:t>
      </w:r>
      <w:r w:rsidR="003C2B62" w:rsidRPr="006C2968">
        <w:rPr>
          <w:rFonts w:ascii="Times New Roman" w:eastAsia="Calibri" w:hAnsi="Times New Roman" w:cs="Times New Roman"/>
          <w:iCs/>
          <w:sz w:val="28"/>
          <w:szCs w:val="28"/>
        </w:rPr>
        <w:t>МО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</w:rPr>
        <w:t>, участвующих в подушевом</w:t>
      </w:r>
      <w:r w:rsidR="000A1A4F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финансировании амбулаторной медицинской помощи, оказанной в сфере ОМС (Приложение №1</w:t>
      </w:r>
      <w:r w:rsidR="009823A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.6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FD6004" w:rsidRPr="006C2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а также с Порядком применения показателей результативности деятельности медицинских организаций (Приложение №</w:t>
      </w:r>
      <w:r w:rsidR="009823A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24</w:t>
      </w:r>
      <w:r w:rsidR="00FD6004" w:rsidRPr="006C2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7A471833" w14:textId="211AB281" w:rsidR="001A2BFC" w:rsidRPr="006C2968" w:rsidRDefault="008B4705" w:rsidP="001A2BF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3083E" w:rsidRPr="006C296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85AC2" w:rsidRPr="006C2968">
        <w:rPr>
          <w:rFonts w:ascii="Times New Roman" w:hAnsi="Times New Roman" w:cs="Times New Roman"/>
          <w:iCs/>
          <w:sz w:val="28"/>
        </w:rPr>
        <w:t xml:space="preserve"> </w:t>
      </w:r>
      <w:r w:rsidR="003D379D"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Средний размер финансового обеспечения медицинской помощи,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</w:t>
      </w:r>
      <w:r w:rsidR="001A2BFC" w:rsidRPr="006C2968">
        <w:rPr>
          <w:rFonts w:ascii="Times New Roman" w:hAnsi="Times New Roman" w:cs="Times New Roman"/>
          <w:iCs/>
          <w:sz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АМБ</m:t>
            </m:r>
          </m:sup>
        </m:sSubSup>
      </m:oMath>
      <w:r w:rsidR="001A2BFC" w:rsidRPr="006C2968">
        <w:rPr>
          <w:rFonts w:ascii="Times New Roman" w:hAnsi="Times New Roman" w:cs="Times New Roman"/>
          <w:iCs/>
          <w:sz w:val="28"/>
          <w:szCs w:val="28"/>
        </w:rPr>
        <w:t>)</w:t>
      </w:r>
      <w:r w:rsidR="001A2BFC" w:rsidRPr="006C2968">
        <w:rPr>
          <w:rFonts w:ascii="Times New Roman" w:hAnsi="Times New Roman" w:cs="Times New Roman"/>
          <w:iCs/>
          <w:sz w:val="28"/>
        </w:rPr>
        <w:t>, устанавливаемый в соответствии с Требованиями, определяется по следующей формуле:</w:t>
      </w:r>
    </w:p>
    <w:p w14:paraId="14785610" w14:textId="77777777" w:rsidR="001A2BFC" w:rsidRPr="006C2968" w:rsidRDefault="001A2BFC" w:rsidP="001A2BF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678A6F43" w14:textId="396078DD" w:rsidR="001A2BFC" w:rsidRDefault="003B76B5" w:rsidP="001A2BFC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АМБ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АМБ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1A2BFC" w:rsidRPr="006C2968">
        <w:rPr>
          <w:rFonts w:ascii="Times New Roman" w:hAnsi="Times New Roman" w:cs="Times New Roman"/>
          <w:iCs/>
          <w:sz w:val="28"/>
          <w:szCs w:val="28"/>
        </w:rPr>
        <w:t>, где:</w:t>
      </w:r>
    </w:p>
    <w:p w14:paraId="450983B0" w14:textId="77777777" w:rsidR="008B4705" w:rsidRPr="006C2968" w:rsidRDefault="008B4705" w:rsidP="001A2BFC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A2BFC" w:rsidRPr="006C2968" w14:paraId="797500ED" w14:textId="77777777" w:rsidTr="001A2BF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DB5A2C" w14:textId="73B011E0" w:rsidR="001A2BFC" w:rsidRPr="006C2968" w:rsidRDefault="003B76B5" w:rsidP="001A2BF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АМБ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E1F14FD" w14:textId="77777777" w:rsidR="001A2BFC" w:rsidRPr="006C2968" w:rsidRDefault="001A2BFC" w:rsidP="001A2BF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объем средств на оплату медицинской помощи в амбулаторных условиях для медицинских организаций, участвующих в реализации территориальной программы обязательного медицинского страхования Республики Дагестан, рублей;</w:t>
            </w:r>
          </w:p>
        </w:tc>
      </w:tr>
      <w:tr w:rsidR="001A2BFC" w:rsidRPr="006C2968" w14:paraId="5AA6BFC5" w14:textId="77777777" w:rsidTr="001A2BF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B18E31" w14:textId="56A7D434" w:rsidR="001A2BFC" w:rsidRPr="006C2968" w:rsidRDefault="003B76B5" w:rsidP="001A2BF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EA8BEA5" w14:textId="77777777" w:rsidR="001A2BFC" w:rsidRPr="006C2968" w:rsidRDefault="001A2BFC" w:rsidP="001A2BF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численность застрахованного населения Республики Дагестан, человек.</w:t>
            </w:r>
          </w:p>
        </w:tc>
      </w:tr>
    </w:tbl>
    <w:p w14:paraId="4A17BDE9" w14:textId="77777777" w:rsidR="001A2BFC" w:rsidRPr="006C2968" w:rsidRDefault="001A2BFC" w:rsidP="00192D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0BDD6937" w14:textId="63328D1B" w:rsidR="001A2BFC" w:rsidRPr="006C2968" w:rsidRDefault="003D379D" w:rsidP="001A2BF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О</w:t>
      </w:r>
      <w:r w:rsidR="001A2BFC" w:rsidRPr="006C2968">
        <w:rPr>
          <w:rFonts w:ascii="Times New Roman" w:hAnsi="Times New Roman" w:cs="Times New Roman"/>
          <w:iCs/>
          <w:sz w:val="28"/>
        </w:rPr>
        <w:t>бъем средств на оплату медицинской помощи в амбулаторных условиях для медицинских организаций, участвующих в реализации территориальной программы обязательного медицинского страхования Республики Дагестан определяется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по следующей формуле:</w:t>
      </w:r>
    </w:p>
    <w:p w14:paraId="481A2717" w14:textId="77777777" w:rsidR="001A2BFC" w:rsidRPr="006C2968" w:rsidRDefault="001A2BFC" w:rsidP="001A2BFC">
      <w:pPr>
        <w:pStyle w:val="ConsPlusNormal"/>
        <w:jc w:val="both"/>
        <w:rPr>
          <w:rFonts w:ascii="Times New Roman" w:hAnsi="Times New Roman" w:cs="Times New Roman"/>
          <w:iCs/>
          <w:sz w:val="28"/>
        </w:rPr>
      </w:pPr>
    </w:p>
    <w:p w14:paraId="2E5A7B78" w14:textId="386A2AFB" w:rsidR="001A2BFC" w:rsidRPr="006C2968" w:rsidRDefault="003B76B5" w:rsidP="008146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iCs/>
          <w:color w:val="000000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alibri"/>
                <w:iCs/>
                <w:color w:val="000000"/>
                <w:sz w:val="28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АМБ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8"/>
            <w:szCs w:val="20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ПМО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ПМО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ДИСП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ДИСП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ИЦ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ИЦ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ОЗ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ОЗ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НЕОТЛ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НЕОТЛ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ДН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ДН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×     ×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Ч</m:t>
            </m:r>
            <m:ctrlPr>
              <w:rPr>
                <w:rFonts w:ascii="Cambria Math" w:eastAsia="Times New Roman" w:hAnsi="Cambria Math" w:cs="Calibri"/>
                <w:iCs/>
                <w:color w:val="000000"/>
                <w:sz w:val="28"/>
                <w:szCs w:val="20"/>
                <w:lang w:eastAsia="ru-RU"/>
              </w:rPr>
            </m:ctrlP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З</m:t>
            </m:r>
            <m:ctrlPr>
              <w:rPr>
                <w:rFonts w:ascii="Cambria Math" w:eastAsia="Times New Roman" w:hAnsi="Cambria Math" w:cs="Calibri"/>
                <w:iCs/>
                <w:color w:val="000000"/>
                <w:sz w:val="28"/>
                <w:szCs w:val="20"/>
                <w:lang w:eastAsia="ru-RU"/>
              </w:rPr>
            </m:ctrlPr>
          </m:sub>
        </m:sSub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8"/>
            <w:szCs w:val="20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Calibri"/>
                <w:iCs/>
                <w:color w:val="000000"/>
                <w:sz w:val="28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8"/>
                <w:szCs w:val="20"/>
                <w:lang w:eastAsia="ru-RU"/>
              </w:rPr>
              <m:t>МТР</m:t>
            </m:r>
          </m:sub>
        </m:sSub>
      </m:oMath>
      <w:r w:rsidR="00814619" w:rsidRPr="00814619">
        <w:rPr>
          <w:rFonts w:ascii="Times New Roman" w:eastAsia="Times New Roman" w:hAnsi="Times New Roman" w:cs="Calibri"/>
          <w:iCs/>
          <w:color w:val="000000"/>
          <w:sz w:val="28"/>
          <w:szCs w:val="20"/>
          <w:lang w:eastAsia="ru-RU"/>
        </w:rPr>
        <w:t xml:space="preserve">, </w:t>
      </w:r>
      <w:r w:rsidR="001A2BFC" w:rsidRPr="006C2968">
        <w:rPr>
          <w:rFonts w:ascii="Times New Roman" w:hAnsi="Times New Roman" w:cs="Times New Roman"/>
          <w:iCs/>
          <w:sz w:val="24"/>
          <w:szCs w:val="18"/>
        </w:rPr>
        <w:t>где:</w:t>
      </w:r>
    </w:p>
    <w:p w14:paraId="603F6376" w14:textId="77777777" w:rsidR="001A2BFC" w:rsidRPr="006C2968" w:rsidRDefault="001A2BFC" w:rsidP="001A2BFC">
      <w:pPr>
        <w:pStyle w:val="ConsPlusNormal"/>
        <w:jc w:val="both"/>
        <w:rPr>
          <w:rFonts w:ascii="Times New Roman" w:hAnsi="Times New Roman" w:cs="Times New Roman"/>
          <w:iCs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14619" w:rsidRPr="006C2968" w14:paraId="6543163C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D2AFCD" w14:textId="774CE524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ПМО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1AF1845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объема медицинской помощи, оказываемой в амбулаторных условиях, для проведения профилактических медицинских осмотров, установленный Территориальной программой государственных гарантий в части базовой программы, посещений;</w:t>
            </w:r>
          </w:p>
        </w:tc>
      </w:tr>
      <w:tr w:rsidR="00814619" w:rsidRPr="006C2968" w14:paraId="390292CE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B8EFB6" w14:textId="6516B795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6D0F2E2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объема медицинской помощи, оказываемой в амбулаторных условиях, для проведения диспансеризации, установленный Территориальной программой государственных гарантий в части базовой программы, посещений;</w:t>
            </w:r>
          </w:p>
        </w:tc>
      </w:tr>
      <w:tr w:rsidR="00814619" w:rsidRPr="006C2968" w14:paraId="2D2A645A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C6C659" w14:textId="68FB8059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ИЦ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EB41230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средний норматив объема медицинской помощи, оказываемой в амбулаторных условиях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, для посещений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 с иными целями, установленный Территориальной программой государственных гарантий в части базовой программы, посещений;</w:t>
            </w:r>
          </w:p>
        </w:tc>
      </w:tr>
      <w:tr w:rsidR="00814619" w:rsidRPr="006C2968" w14:paraId="707E0994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588AEA" w14:textId="6F16E9C0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5D61205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объема медицинской помощи, оказываемой в амбулаторных условиях в связи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с заболеваниями, установленный Территориальной программой государственных гарантий в части базовой программы, обращений;</w:t>
            </w:r>
          </w:p>
        </w:tc>
      </w:tr>
      <w:tr w:rsidR="00814619" w:rsidRPr="006C2968" w14:paraId="5C3FE70F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4262B6" w14:textId="7FB304A8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3D1A1FB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объема медицинской помощи, оказываемой в амбулаторных условиях в неотложной форме,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lastRenderedPageBreak/>
              <w:t>установленный Территориальной программой государственных гарантий в части базовой программы, посещений;</w:t>
            </w:r>
          </w:p>
        </w:tc>
      </w:tr>
      <w:tr w:rsidR="00814619" w:rsidRPr="006C2968" w14:paraId="48717CA3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90123A" w14:textId="7BA7EAE3" w:rsidR="00814619" w:rsidRPr="006C2968" w:rsidRDefault="003B76B5" w:rsidP="009823AE">
            <w:pPr>
              <w:pStyle w:val="ConsPlusNormal"/>
              <w:jc w:val="center"/>
              <w:rPr>
                <w:i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МР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4180481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объема медицинской помощи, оказываемой в амбулаторных условиях, для обращения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 xml:space="preserve">по заболеванию при оказании медицинской помощи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 xml:space="preserve">по профилю «Медицинская реабилитация», установленный Территориальной программой государственных гарантий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в части базовой программы, комплексных посещений;</w:t>
            </w:r>
          </w:p>
        </w:tc>
      </w:tr>
      <w:tr w:rsidR="00814619" w:rsidRPr="006C2968" w14:paraId="066EE21D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C766C3" w14:textId="540F654B" w:rsidR="00814619" w:rsidRPr="006C2968" w:rsidRDefault="003B76B5" w:rsidP="009823AE">
            <w:pPr>
              <w:pStyle w:val="ConsPlusNormal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ДН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0BE0FBF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объема медицинской помощи, оказываемой в амбулаторных условиях, для диспансерного наблюдения, установленный Территориальной программой государственных гарантий в части базовой программы, комплексных посещений;</w:t>
            </w:r>
          </w:p>
        </w:tc>
      </w:tr>
      <w:tr w:rsidR="00814619" w:rsidRPr="006C2968" w14:paraId="4D74DD5C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E53033" w14:textId="2BD85C1B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ПМО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177012D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условиях, для проведения профилактических медицинских осмотров, установленный Территориальной программой государственных гарантий в части базовой программы, рублей;</w:t>
            </w:r>
          </w:p>
        </w:tc>
      </w:tr>
      <w:tr w:rsidR="00814619" w:rsidRPr="006C2968" w14:paraId="787FB145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5CED3D" w14:textId="71B6AC48" w:rsidR="00814619" w:rsidRPr="006C2968" w:rsidRDefault="003B76B5" w:rsidP="009823AE">
            <w:pPr>
              <w:pStyle w:val="ConsPlusNormal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30601CB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условиях, для проведения диспансеризации, установленный Территориальной программой государственных гарантий в части базовой программы, рублей;</w:t>
            </w:r>
          </w:p>
        </w:tc>
      </w:tr>
      <w:tr w:rsidR="00814619" w:rsidRPr="006C2968" w14:paraId="77C5C003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C08CD1" w14:textId="66626EFB" w:rsidR="00814619" w:rsidRPr="006C2968" w:rsidRDefault="003B76B5" w:rsidP="009823AE">
            <w:pPr>
              <w:pStyle w:val="ConsPlusNormal"/>
              <w:jc w:val="center"/>
              <w:rPr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ИЦ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6E7055E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, для посещений с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 иными целями, установленный Территориальной программой государственных гарантий в части базовой программы, рублей;</w:t>
            </w:r>
          </w:p>
        </w:tc>
      </w:tr>
      <w:tr w:rsidR="00814619" w:rsidRPr="006C2968" w14:paraId="6D7975D9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641D43" w14:textId="7FB0C990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3C37C04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финансовых затрат на единицу объема медицинской помощи, оказываемой в амбулаторных условиях в связи с заболеваниями, установленный Территориальной программой государственных гарантий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в части базовой программы, рублей;</w:t>
            </w:r>
          </w:p>
        </w:tc>
      </w:tr>
      <w:tr w:rsidR="00814619" w:rsidRPr="006C2968" w14:paraId="3440D684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AB0236" w14:textId="4C47CE89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680BF8A" w14:textId="77777777" w:rsidR="00814619" w:rsidRPr="006C2968" w:rsidRDefault="00814619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в части базовой программы, рублей;</w:t>
            </w:r>
          </w:p>
        </w:tc>
      </w:tr>
      <w:tr w:rsidR="00814619" w:rsidRPr="006C2968" w14:paraId="65DDD31B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726770" w14:textId="37E19AFA" w:rsidR="00814619" w:rsidRPr="006C2968" w:rsidRDefault="003B76B5" w:rsidP="009823AE">
            <w:pPr>
              <w:pStyle w:val="ConsPlusNormal"/>
              <w:jc w:val="center"/>
              <w:rPr>
                <w:i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МР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DF6F33A" w14:textId="77777777" w:rsidR="00814619" w:rsidRPr="006C2968" w:rsidRDefault="00814619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финансовых затрат на единицу объема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lastRenderedPageBreak/>
              <w:t>медицинской помощи, оказываемой в амбулаторных условиях, для обращения по заболеванию при оказании медицинской помощи по профилю «Медицинская         реабилитация», установленный Территориальной программой государственных гарантий в части базовой программы, рублей;</w:t>
            </w:r>
          </w:p>
        </w:tc>
      </w:tr>
      <w:tr w:rsidR="00814619" w:rsidRPr="006C2968" w14:paraId="43506065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F8A740" w14:textId="5495F3AA" w:rsidR="00814619" w:rsidRPr="006C2968" w:rsidRDefault="003B76B5" w:rsidP="009823AE">
            <w:pPr>
              <w:pStyle w:val="ConsPlusNormal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ДН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3350011" w14:textId="77777777" w:rsidR="00814619" w:rsidRPr="006C2968" w:rsidRDefault="00814619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условиях, для диспансерного наблюдения, установленный Территориальной программой государственных гарантий в части базовой программы, рублей;</w:t>
            </w:r>
          </w:p>
        </w:tc>
      </w:tr>
      <w:tr w:rsidR="00814619" w:rsidRPr="006C2968" w14:paraId="4462DA9F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8EE2D2" w14:textId="04616DE7" w:rsidR="00814619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DA09436" w14:textId="77777777" w:rsidR="00814619" w:rsidRPr="006C2968" w:rsidRDefault="00814619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объем средств, направляемых на оплату медицинской помощи,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Федерации, на территории которого выдан полис обязательного медицинского страхования, рублей;</w:t>
            </w:r>
          </w:p>
        </w:tc>
      </w:tr>
    </w:tbl>
    <w:p w14:paraId="359AF5C1" w14:textId="77777777" w:rsidR="00814619" w:rsidRPr="006C2968" w:rsidRDefault="00814619" w:rsidP="001A2BFC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8"/>
        </w:rPr>
      </w:pPr>
    </w:p>
    <w:p w14:paraId="285518CE" w14:textId="3FF5AC26" w:rsidR="00E72B75" w:rsidRPr="006C2968" w:rsidRDefault="008B4705" w:rsidP="00E72B75">
      <w:pPr>
        <w:pStyle w:val="ConsPlusNormal"/>
        <w:spacing w:line="340" w:lineRule="exact"/>
        <w:ind w:firstLine="567"/>
        <w:jc w:val="both"/>
        <w:rPr>
          <w:rFonts w:ascii="Times New Roman" w:hAnsi="Times New Roman"/>
          <w:b/>
          <w:iCs/>
          <w:color w:val="000000" w:themeColor="text1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3</w:t>
      </w:r>
      <w:r w:rsidR="001A2BFC" w:rsidRPr="006C2968">
        <w:rPr>
          <w:rFonts w:ascii="Times New Roman" w:hAnsi="Times New Roman" w:cs="Times New Roman"/>
          <w:b/>
          <w:iCs/>
          <w:sz w:val="28"/>
        </w:rPr>
        <w:t>.</w:t>
      </w:r>
      <w:r w:rsidR="00E72B75" w:rsidRPr="006C2968">
        <w:rPr>
          <w:rFonts w:ascii="Times New Roman" w:hAnsi="Times New Roman"/>
          <w:iCs/>
          <w:color w:val="000000" w:themeColor="text1"/>
          <w:sz w:val="28"/>
        </w:rPr>
        <w:t xml:space="preserve"> Значение базового подушевого норматива финансирования на прикрепившихся лиц определяется по следующей формуле: </w:t>
      </w:r>
    </w:p>
    <w:p w14:paraId="63A54EBB" w14:textId="77777777" w:rsidR="00E72B75" w:rsidRPr="006C2968" w:rsidRDefault="00E72B75" w:rsidP="00E72B75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8"/>
        </w:rPr>
      </w:pPr>
    </w:p>
    <w:p w14:paraId="57CA491A" w14:textId="756CC82A" w:rsidR="00E72B75" w:rsidRPr="006C2968" w:rsidRDefault="003B76B5" w:rsidP="00E72B75">
      <w:pPr>
        <w:pStyle w:val="ConsPlusNormal"/>
        <w:jc w:val="center"/>
        <w:rPr>
          <w:rFonts w:ascii="Times New Roman" w:hAnsi="Times New Roman"/>
          <w:iCs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=(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ПНФ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×КД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)×(1-Рез)</m:t>
        </m:r>
      </m:oMath>
      <w:r w:rsidR="00E72B75" w:rsidRPr="006C2968">
        <w:rPr>
          <w:rFonts w:ascii="Times New Roman" w:hAnsi="Times New Roman"/>
          <w:iCs/>
          <w:color w:val="000000" w:themeColor="text1"/>
          <w:sz w:val="28"/>
        </w:rPr>
        <w:t xml:space="preserve">, </w:t>
      </w:r>
    </w:p>
    <w:p w14:paraId="06635D3D" w14:textId="77777777" w:rsidR="00E72B75" w:rsidRPr="006C2968" w:rsidRDefault="00E72B75" w:rsidP="00E72B75">
      <w:pPr>
        <w:pStyle w:val="ConsPlusNormal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E72B75" w:rsidRPr="006C2968" w14:paraId="01E5EC8D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AB21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ПН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  <w:vertAlign w:val="subscript"/>
              </w:rPr>
              <w:t>БА3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43DCCC7" w14:textId="77777777" w:rsidR="00E72B75" w:rsidRPr="006C2968" w:rsidRDefault="00E72B75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 xml:space="preserve">базовый подушевой норматив финансирования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на прикрепившихся лиц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, рублей;</w:t>
            </w:r>
          </w:p>
        </w:tc>
      </w:tr>
      <w:tr w:rsidR="00E72B75" w:rsidRPr="006C2968" w14:paraId="213177C8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933E" w14:textId="59A0A087" w:rsidR="00E72B75" w:rsidRPr="006C2968" w:rsidRDefault="003B76B5" w:rsidP="009823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ПНФ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D0DB04E" w14:textId="77777777" w:rsidR="00E72B75" w:rsidRPr="006C2968" w:rsidRDefault="00E72B75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 xml:space="preserve">объем средств на оплату медицинской помощи 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br/>
              <w:t>по подушевому нормативу финансирования, рублей;</w:t>
            </w:r>
          </w:p>
        </w:tc>
      </w:tr>
      <w:tr w:rsidR="00E72B75" w:rsidRPr="006C2968" w14:paraId="0924BFFF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E629" w14:textId="35C46420" w:rsidR="00E72B75" w:rsidRPr="006C2968" w:rsidRDefault="006C2968" w:rsidP="009823AE">
            <w:pPr>
              <w:pStyle w:val="ConsPlusNormal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Рез</m:t>
                </m:r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CA676B5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доля средств, направляемая на выплаты медицинским организациям за достижение показателей результативности деятельности;</w:t>
            </w:r>
          </w:p>
        </w:tc>
      </w:tr>
      <w:tr w:rsidR="00E72B75" w:rsidRPr="006C2968" w14:paraId="4E267E21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53A1" w14:textId="5FFDD38D" w:rsidR="00E72B75" w:rsidRPr="006C2968" w:rsidRDefault="006C2968" w:rsidP="009823AE">
            <w:pPr>
              <w:pStyle w:val="ConsPlusNormal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КД</m:t>
                </m:r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C2337F4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 xml:space="preserve">единый коэффициент дифференциации субъекта Российской Федерации, рассчитанный в соответствии с Постановлением № 462. </w:t>
            </w:r>
          </w:p>
        </w:tc>
      </w:tr>
    </w:tbl>
    <w:p w14:paraId="3C053975" w14:textId="5E6843EC" w:rsidR="00E72B75" w:rsidRPr="006C2968" w:rsidRDefault="00E72B75" w:rsidP="00E72B75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>Объем средств на оплату медицинской помощи в амбулаторных условиях по подушевому нормативу финансирования</w:t>
      </w: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,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="001A2BFC" w:rsidRPr="006C2968">
        <w:rPr>
          <w:rFonts w:ascii="Times New Roman" w:hAnsi="Times New Roman" w:cs="Times New Roman"/>
          <w:iCs/>
          <w:sz w:val="28"/>
        </w:rPr>
        <w:t xml:space="preserve">Республики Дагестан </w:t>
      </w:r>
      <w:r w:rsidRPr="006C2968">
        <w:rPr>
          <w:rFonts w:ascii="Times New Roman" w:hAnsi="Times New Roman"/>
          <w:iCs/>
          <w:color w:val="000000" w:themeColor="text1"/>
          <w:sz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ПНФ</m:t>
            </m:r>
          </m:sub>
        </m:sSub>
      </m:oMath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), рассчитывается без учета средств на финансовое обеспечение медицинской помощи, оплачиваемой за единицу объема,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>и средств на финансовое обеспечение фельдшерских, фельдшерско-акушерских пунктов, определяется по следующей формуле:</w:t>
      </w:r>
    </w:p>
    <w:p w14:paraId="2F7A2475" w14:textId="77777777" w:rsidR="00E72B75" w:rsidRPr="006C2968" w:rsidRDefault="00E72B75" w:rsidP="00E72B75">
      <w:pPr>
        <w:pStyle w:val="ConsPlusNormal"/>
        <w:jc w:val="both"/>
        <w:rPr>
          <w:rFonts w:ascii="Times New Roman" w:hAnsi="Times New Roman"/>
          <w:iCs/>
          <w:color w:val="000000" w:themeColor="text1"/>
          <w:sz w:val="28"/>
        </w:rPr>
      </w:pPr>
    </w:p>
    <w:p w14:paraId="447F43CE" w14:textId="1DD43192" w:rsidR="00E72B75" w:rsidRPr="008B4705" w:rsidRDefault="003B76B5" w:rsidP="008B4705">
      <w:pPr>
        <w:pStyle w:val="ConsPlusNormal"/>
        <w:ind w:left="-284"/>
        <w:jc w:val="center"/>
        <w:rPr>
          <w:rFonts w:ascii="Cambria Math" w:hAnsi="Cambria Math"/>
          <w:iCs/>
          <w:color w:val="000000" w:themeColor="text1"/>
          <w:sz w:val="26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ПНФ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АМБ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>-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ФАП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>-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ИССЛЕД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>-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НЕОТЛ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 xml:space="preserve">- 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ЕО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>-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ПО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6"/>
          </w:rPr>
          <m:t>-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</w:rPr>
              <m:t>ДИСП</m:t>
            </m:r>
          </m:sub>
        </m:sSub>
      </m:oMath>
      <w:r w:rsidR="00E72B75" w:rsidRPr="006C2968">
        <w:rPr>
          <w:rFonts w:ascii="Cambria Math" w:hAnsi="Cambria Math"/>
          <w:iCs/>
          <w:color w:val="000000" w:themeColor="text1"/>
          <w:sz w:val="26"/>
        </w:rPr>
        <w:t xml:space="preserve">, </w:t>
      </w:r>
      <w:r w:rsidR="008B4705">
        <w:rPr>
          <w:rFonts w:ascii="Cambria Math" w:hAnsi="Cambria Math"/>
          <w:iCs/>
          <w:color w:val="000000" w:themeColor="text1"/>
          <w:sz w:val="26"/>
        </w:rPr>
        <w:t xml:space="preserve"> </w:t>
      </w:r>
      <w:r w:rsidR="00E72B75" w:rsidRPr="006C2968">
        <w:rPr>
          <w:rFonts w:ascii="Cambria Math" w:hAnsi="Cambria Math"/>
          <w:iCs/>
          <w:color w:val="000000" w:themeColor="text1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E72B75" w:rsidRPr="006C2968" w14:paraId="659E2ADE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58FF1D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lastRenderedPageBreak/>
              <w:t>ОС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vertAlign w:val="subscript"/>
              </w:rPr>
              <w:t>ФАП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E3FEE1A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объем средств, направляемых на финансовое обеспечение фельдшерских, фельдшерско-акушерских пунктов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 xml:space="preserve">в соответствии с установленными Территориальной программой государственных гарантий размерами финансового обеспечения фельдшерских, фельдшерско-акушерских пунктов (при необходимости – за исключением медицинской помощи в неотложной форме), рублей; </w:t>
            </w:r>
          </w:p>
        </w:tc>
      </w:tr>
      <w:tr w:rsidR="00E72B75" w:rsidRPr="006C2968" w14:paraId="78A0C1FD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DF752A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ОС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vertAlign w:val="subscript"/>
              </w:rPr>
              <w:t>ИССЛЕД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A9EC964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объем средств, направляемых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 в соответствии с нормативами, установленными Территориальной программой государственных гарантий в части базовой программы, рублей; </w:t>
            </w:r>
          </w:p>
        </w:tc>
      </w:tr>
      <w:tr w:rsidR="00E72B75" w:rsidRPr="006C2968" w14:paraId="30D8970E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3EFDBF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ОС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vertAlign w:val="subscript"/>
              </w:rPr>
              <w:t>НЕОТЛ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D996585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объем средств, направляемых на оплату посещений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в части базовой программы, рублей (используется в случае принятия Комиссией решения о финансировании медицинской помощи в неотложной форме вне подушевого норматива);</w:t>
            </w:r>
          </w:p>
        </w:tc>
      </w:tr>
      <w:tr w:rsidR="00E72B75" w:rsidRPr="006C2968" w14:paraId="2584AE12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27B1C2" w14:textId="2E4A481B" w:rsidR="00E72B75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ЕО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DDAFF66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объем средств, направляемых на оплату медицинской помощи, оказываемой в амбулаторных условиях за единицу объема медицинской помощи застрахованным в данном субъекте Российской Федерации лицам (в том числе комплексных посещений по профилю «Медицинская реабилитация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 xml:space="preserve">», а также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диспансерного наблюдения</w:t>
            </w:r>
            <w:r w:rsidRPr="006C2968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), рублей;</w:t>
            </w:r>
          </w:p>
        </w:tc>
      </w:tr>
      <w:tr w:rsidR="00E72B75" w:rsidRPr="006C2968" w14:paraId="2491E919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16AB5B" w14:textId="0FA55D1C" w:rsidR="00E72B75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ПО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6B8A4A9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объем средств, направляемых на оплату проведения профилактических медицинских осмотров в соответствии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с нормативами, установленными Территориальной программой государственных гарантий в части базовой программы, рублей</w:t>
            </w:r>
          </w:p>
        </w:tc>
      </w:tr>
      <w:tr w:rsidR="00E72B75" w:rsidRPr="006C2968" w14:paraId="494DF789" w14:textId="77777777" w:rsidTr="009823AE">
        <w:trPr>
          <w:trHeight w:val="2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A827BF" w14:textId="5FBC8230" w:rsidR="00E72B75" w:rsidRPr="009823AE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A097EB0" w14:textId="77777777" w:rsidR="00E72B75" w:rsidRPr="009823AE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9823AE">
              <w:rPr>
                <w:rFonts w:ascii="Times New Roman" w:hAnsi="Times New Roman"/>
                <w:iCs/>
                <w:color w:val="000000" w:themeColor="text1"/>
                <w:sz w:val="28"/>
              </w:rPr>
              <w:t>объем средств, направляемых на оплату проведения диспансеризации, включающей профилактический медицинский осмотр и дополнительные методы обследований (</w:t>
            </w:r>
            <w:r w:rsidRPr="009823A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том числе второго этапа диспансеризации и </w:t>
            </w:r>
            <w:r w:rsidRPr="009823AE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 углубленной диспансеризации), рублей</w:t>
            </w:r>
          </w:p>
        </w:tc>
      </w:tr>
    </w:tbl>
    <w:p w14:paraId="7DF4A838" w14:textId="4F1E1531" w:rsidR="00F00DFC" w:rsidRPr="006C2968" w:rsidRDefault="00F00DFC" w:rsidP="00E72B7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2DE674A4" w14:textId="5FFC86FF" w:rsidR="00F00DFC" w:rsidRPr="006C2968" w:rsidRDefault="00E72B75" w:rsidP="00E72B75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lastRenderedPageBreak/>
        <w:t xml:space="preserve">Объем средств, направляемый на финансовое обеспечение медицинской помощи, финансируемой в соответствии с установленными Программой нормативами, не включает в себя средства, направляемые на оплату медицинской помощи, оказываемой в амбулаторных условиях застрахованным лицам за пределами </w:t>
      </w:r>
      <w:r w:rsidR="00192D0D" w:rsidRPr="006C2968">
        <w:rPr>
          <w:rFonts w:ascii="Times New Roman" w:hAnsi="Times New Roman" w:cs="Times New Roman"/>
          <w:iCs/>
          <w:sz w:val="28"/>
        </w:rPr>
        <w:t>Республики Дагестан</w:t>
      </w:r>
      <w:r w:rsidRPr="006C2968">
        <w:rPr>
          <w:rFonts w:ascii="Times New Roman" w:hAnsi="Times New Roman" w:cs="Times New Roman"/>
          <w:iCs/>
          <w:sz w:val="28"/>
        </w:rPr>
        <w:t xml:space="preserve">,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>на территории которого выдан полис обязательного медицинского страхования, и оплачиваемой за единицу объема медицинской помощи.</w:t>
      </w:r>
    </w:p>
    <w:p w14:paraId="0095E118" w14:textId="77777777" w:rsidR="00E72B75" w:rsidRPr="006C2968" w:rsidRDefault="00E72B75" w:rsidP="00E72B75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Объем средств, направляемых на оплату проведения отдельных диагностических (лабораторных) исследований, рассчитывается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>по следующей формуле:</w:t>
      </w:r>
    </w:p>
    <w:p w14:paraId="10E90A2C" w14:textId="77777777" w:rsidR="00E72B75" w:rsidRPr="006C2968" w:rsidRDefault="00E72B75" w:rsidP="00E72B75">
      <w:pPr>
        <w:pStyle w:val="ConsPlusNormal"/>
        <w:jc w:val="both"/>
        <w:rPr>
          <w:rFonts w:ascii="Times New Roman" w:hAnsi="Times New Roman"/>
          <w:iCs/>
          <w:color w:val="000000" w:themeColor="text1"/>
          <w:sz w:val="28"/>
        </w:rPr>
      </w:pPr>
    </w:p>
    <w:p w14:paraId="18781B37" w14:textId="287C876D" w:rsidR="00E72B75" w:rsidRPr="006C2968" w:rsidRDefault="00E72B75" w:rsidP="0007198F">
      <w:pPr>
        <w:pStyle w:val="ConsPlusNormal"/>
        <w:jc w:val="center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>ОС</w:t>
      </w:r>
      <w:r w:rsidRPr="006C2968">
        <w:rPr>
          <w:rFonts w:ascii="Times New Roman" w:hAnsi="Times New Roman"/>
          <w:iCs/>
          <w:color w:val="000000" w:themeColor="text1"/>
          <w:sz w:val="28"/>
          <w:vertAlign w:val="subscript"/>
        </w:rPr>
        <w:t>ИССЛЕД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Cs/>
                    <w:color w:val="000000" w:themeColor="text1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j</m:t>
                </m:r>
              </m:sub>
            </m:sSub>
            <m:r>
              <m:rPr>
                <m:nor/>
              </m:rPr>
              <w:rPr>
                <w:rFonts w:ascii="Cambria Math" w:hAnsi="Cambria Math"/>
                <w:iCs/>
                <w:color w:val="000000" w:themeColor="text1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Cs/>
                    <w:color w:val="000000" w:themeColor="text1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j</m:t>
                </m:r>
              </m:sub>
            </m:sSub>
            <m:r>
              <m:rPr>
                <m:nor/>
              </m:rPr>
              <w:rPr>
                <w:rFonts w:ascii="Cambria Math" w:hAnsi="Cambria Math"/>
                <w:iCs/>
                <w:color w:val="000000" w:themeColor="text1"/>
                <w:sz w:val="24"/>
              </w:rPr>
              <m:t>)</m:t>
            </m:r>
          </m:e>
        </m:nary>
        <m:r>
          <m:rPr>
            <m:nor/>
          </m:rPr>
          <w:rPr>
            <w:rFonts w:ascii="Cambria Math" w:hAnsi="Cambria Math"/>
            <w:iCs/>
            <w:color w:val="000000" w:themeColor="text1"/>
            <w:sz w:val="24"/>
          </w:rPr>
          <m:t xml:space="preserve">× </m:t>
        </m:r>
        <m:r>
          <m:rPr>
            <m:nor/>
          </m:rPr>
          <w:rPr>
            <w:rFonts w:ascii="Times New Roman" w:hAnsi="Times New Roman"/>
            <w:iCs/>
            <w:color w:val="000000" w:themeColor="text1"/>
            <w:sz w:val="28"/>
          </w:rPr>
          <m:t>Ч</m:t>
        </m:r>
        <m:r>
          <m:rPr>
            <m:nor/>
          </m:rPr>
          <w:rPr>
            <w:rFonts w:ascii="Times New Roman" w:hAnsi="Times New Roman"/>
            <w:iCs/>
            <w:color w:val="000000" w:themeColor="text1"/>
            <w:sz w:val="28"/>
            <w:vertAlign w:val="subscript"/>
          </w:rPr>
          <m:t>З</m:t>
        </m:r>
      </m:oMath>
      <w:r w:rsidRPr="006C2968">
        <w:rPr>
          <w:rFonts w:ascii="Times New Roman" w:hAnsi="Times New Roman"/>
          <w:iCs/>
          <w:color w:val="000000" w:themeColor="text1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590"/>
      </w:tblGrid>
      <w:tr w:rsidR="00E72B75" w:rsidRPr="006C2968" w14:paraId="4A267842" w14:textId="77777777" w:rsidTr="009823AE">
        <w:tc>
          <w:tcPr>
            <w:tcW w:w="1480" w:type="dxa"/>
          </w:tcPr>
          <w:p w14:paraId="52B8C853" w14:textId="5B7F3F1F" w:rsidR="00E72B75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590" w:type="dxa"/>
          </w:tcPr>
          <w:p w14:paraId="15E9EC99" w14:textId="77777777" w:rsidR="00E72B75" w:rsidRPr="006C2968" w:rsidRDefault="00E72B75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объема медицинской помощи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 xml:space="preserve">для проведения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lang w:val="en-US"/>
              </w:rPr>
              <w:t>j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(COVID-19)), установленный Территориальной программой государственных гарантий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br/>
              <w:t>в части базовой программы, исследований;</w:t>
            </w:r>
          </w:p>
        </w:tc>
      </w:tr>
      <w:tr w:rsidR="00E72B75" w:rsidRPr="006C2968" w14:paraId="56337E7F" w14:textId="77777777" w:rsidTr="009823AE">
        <w:tc>
          <w:tcPr>
            <w:tcW w:w="1480" w:type="dxa"/>
          </w:tcPr>
          <w:p w14:paraId="40E04B2D" w14:textId="52D465F6" w:rsidR="00E72B75" w:rsidRPr="006C2968" w:rsidRDefault="003B76B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590" w:type="dxa"/>
          </w:tcPr>
          <w:p w14:paraId="77B0D6F5" w14:textId="77777777" w:rsidR="00E72B75" w:rsidRPr="006C2968" w:rsidRDefault="00E72B75" w:rsidP="009823AE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 xml:space="preserve">средний норматив финансовых затрат на единицу объема медицинской помощи для проведения 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  <w:lang w:val="en-US"/>
              </w:rPr>
              <w:t>j</w:t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(COVID-19)), установленный Территориальной программой государственных гарантий</w:t>
            </w:r>
            <w:r w:rsidRPr="006C2968">
              <w:rPr>
                <w:rFonts w:ascii="Times New Roman" w:hAnsi="Times New Roman"/>
                <w:iCs/>
                <w:strike/>
                <w:color w:val="000000" w:themeColor="text1"/>
                <w:sz w:val="28"/>
              </w:rPr>
              <w:br/>
            </w: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в части базовой программы, рублей;</w:t>
            </w:r>
          </w:p>
        </w:tc>
      </w:tr>
      <w:tr w:rsidR="00E72B75" w:rsidRPr="006C2968" w14:paraId="26D3F3ED" w14:textId="77777777" w:rsidTr="009823AE">
        <w:tc>
          <w:tcPr>
            <w:tcW w:w="1480" w:type="dxa"/>
          </w:tcPr>
          <w:p w14:paraId="1088B3F8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vertAlign w:val="subscript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iCs/>
                    <w:color w:val="000000" w:themeColor="text1"/>
                    <w:sz w:val="28"/>
                  </w:rPr>
                  <m:t>Ч</m:t>
                </m:r>
                <m:r>
                  <m:rPr>
                    <m:nor/>
                  </m:rPr>
                  <w:rPr>
                    <w:rFonts w:ascii="Times New Roman" w:hAnsi="Times New Roman"/>
                    <w:iCs/>
                    <w:color w:val="000000" w:themeColor="text1"/>
                    <w:sz w:val="28"/>
                    <w:vertAlign w:val="subscript"/>
                  </w:rPr>
                  <m:t>З</m:t>
                </m:r>
              </m:oMath>
            </m:oMathPara>
          </w:p>
          <w:p w14:paraId="676CDECC" w14:textId="77777777" w:rsidR="00E72B75" w:rsidRPr="006C2968" w:rsidRDefault="00E72B75" w:rsidP="009823AE">
            <w:pPr>
              <w:pStyle w:val="ConsPlusNormal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</w:p>
        </w:tc>
        <w:tc>
          <w:tcPr>
            <w:tcW w:w="7590" w:type="dxa"/>
          </w:tcPr>
          <w:p w14:paraId="56AC30AB" w14:textId="77777777" w:rsidR="00E72B75" w:rsidRPr="006C2968" w:rsidRDefault="00E72B75" w:rsidP="009823AE">
            <w:pPr>
              <w:pStyle w:val="ConsPlusNormal"/>
              <w:jc w:val="both"/>
              <w:rPr>
                <w:rFonts w:ascii="Times New Roman" w:hAnsi="Times New Roman"/>
                <w:iCs/>
                <w:color w:val="000000" w:themeColor="text1"/>
                <w:sz w:val="28"/>
              </w:rPr>
            </w:pPr>
            <w:r w:rsidRPr="006C2968">
              <w:rPr>
                <w:rFonts w:ascii="Times New Roman" w:hAnsi="Times New Roman"/>
                <w:iCs/>
                <w:color w:val="000000" w:themeColor="text1"/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14:paraId="2C41A2D7" w14:textId="77777777" w:rsidR="00E72B75" w:rsidRPr="006C2968" w:rsidRDefault="00E72B75" w:rsidP="00E72B75">
      <w:pPr>
        <w:pStyle w:val="ConsPlusNormal"/>
        <w:jc w:val="both"/>
        <w:rPr>
          <w:rFonts w:ascii="Times New Roman" w:hAnsi="Times New Roman"/>
          <w:iCs/>
          <w:color w:val="000000" w:themeColor="text1"/>
          <w:sz w:val="28"/>
        </w:rPr>
      </w:pPr>
    </w:p>
    <w:p w14:paraId="6D10E07A" w14:textId="77777777" w:rsidR="00E72B75" w:rsidRPr="006C2968" w:rsidRDefault="00E72B75" w:rsidP="00E72B75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Объем средств, направляемых на оплату медицинской помощи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>в неотложной форме, рассчитывается по следующей формуле:</w:t>
      </w:r>
    </w:p>
    <w:p w14:paraId="3B80A860" w14:textId="77777777" w:rsidR="00E72B75" w:rsidRPr="006C2968" w:rsidRDefault="00E72B75" w:rsidP="00E72B75">
      <w:pPr>
        <w:pStyle w:val="ConsPlusNormal"/>
        <w:jc w:val="both"/>
        <w:rPr>
          <w:rFonts w:ascii="Times New Roman" w:hAnsi="Times New Roman"/>
          <w:iCs/>
          <w:color w:val="000000" w:themeColor="text1"/>
          <w:sz w:val="28"/>
        </w:rPr>
      </w:pPr>
    </w:p>
    <w:p w14:paraId="51C82EAF" w14:textId="7746C4D7" w:rsidR="00E72B75" w:rsidRPr="006C2968" w:rsidRDefault="00E72B75" w:rsidP="00E72B75">
      <w:pPr>
        <w:pStyle w:val="ConsPlusNormal"/>
        <w:jc w:val="center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>ОС</w:t>
      </w:r>
      <w:r w:rsidRPr="006C2968">
        <w:rPr>
          <w:rFonts w:ascii="Times New Roman" w:hAnsi="Times New Roman"/>
          <w:iCs/>
          <w:color w:val="000000" w:themeColor="text1"/>
          <w:sz w:val="28"/>
          <w:vertAlign w:val="subscript"/>
        </w:rPr>
        <w:t>НЕОТЛ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= Но</w:t>
      </w:r>
      <w:r w:rsidRPr="006C2968">
        <w:rPr>
          <w:rFonts w:ascii="Times New Roman" w:hAnsi="Times New Roman"/>
          <w:iCs/>
          <w:color w:val="000000" w:themeColor="text1"/>
          <w:sz w:val="28"/>
          <w:vertAlign w:val="subscript"/>
        </w:rPr>
        <w:t>НЕОТЛ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× Нфз</w:t>
      </w:r>
      <w:r w:rsidRPr="006C2968">
        <w:rPr>
          <w:rFonts w:ascii="Times New Roman" w:hAnsi="Times New Roman"/>
          <w:iCs/>
          <w:color w:val="000000" w:themeColor="text1"/>
          <w:sz w:val="28"/>
          <w:vertAlign w:val="subscript"/>
        </w:rPr>
        <w:t xml:space="preserve">НЕОТЛ </w:t>
      </w:r>
      <w:r w:rsidRPr="006C2968">
        <w:rPr>
          <w:rFonts w:ascii="Times New Roman" w:hAnsi="Times New Roman"/>
          <w:iCs/>
          <w:color w:val="000000" w:themeColor="text1"/>
          <w:sz w:val="28"/>
        </w:rPr>
        <w:t>× Ч</w:t>
      </w:r>
      <w:r w:rsidRPr="006C2968">
        <w:rPr>
          <w:rFonts w:ascii="Times New Roman" w:hAnsi="Times New Roman"/>
          <w:iCs/>
          <w:color w:val="000000" w:themeColor="text1"/>
          <w:sz w:val="28"/>
          <w:vertAlign w:val="subscript"/>
        </w:rPr>
        <w:t>З</w:t>
      </w:r>
      <w:r w:rsidRPr="006C2968">
        <w:rPr>
          <w:rFonts w:ascii="Times New Roman" w:hAnsi="Times New Roman"/>
          <w:iCs/>
          <w:color w:val="000000" w:themeColor="text1"/>
          <w:sz w:val="28"/>
        </w:rPr>
        <w:t>.</w:t>
      </w:r>
    </w:p>
    <w:p w14:paraId="70FA50CE" w14:textId="77777777" w:rsidR="00E72B75" w:rsidRPr="006C2968" w:rsidRDefault="00E72B75" w:rsidP="00E72B75">
      <w:pPr>
        <w:pStyle w:val="ConsPlusNormal"/>
        <w:jc w:val="center"/>
        <w:rPr>
          <w:rFonts w:ascii="Times New Roman" w:hAnsi="Times New Roman"/>
          <w:iCs/>
          <w:color w:val="000000" w:themeColor="text1"/>
          <w:sz w:val="28"/>
        </w:rPr>
      </w:pPr>
    </w:p>
    <w:p w14:paraId="5F53EE4D" w14:textId="77777777" w:rsidR="00E72B75" w:rsidRPr="006C2968" w:rsidRDefault="00E72B75" w:rsidP="00E72B75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ab/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Средства на финансовое обеспечение медицинской помощи, оплата которой согласно разделу </w:t>
      </w:r>
      <w:r w:rsidRPr="006C2968">
        <w:rPr>
          <w:rFonts w:ascii="Times New Roman" w:hAnsi="Times New Roman"/>
          <w:iCs/>
          <w:color w:val="000000" w:themeColor="text1"/>
          <w:sz w:val="28"/>
          <w:lang w:val="en-US"/>
        </w:rPr>
        <w:t>IV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Программы осуществляется за единицу объема медицинской помощи - за медицинскую услугу, посещение, обращение (законченный случай), а также средства на финансовое обеспечение </w:t>
      </w:r>
      <w:r w:rsidRPr="006C2968">
        <w:rPr>
          <w:rFonts w:ascii="Times New Roman" w:hAnsi="Times New Roman"/>
          <w:iCs/>
          <w:color w:val="000000" w:themeColor="text1"/>
          <w:sz w:val="28"/>
        </w:rPr>
        <w:lastRenderedPageBreak/>
        <w:t xml:space="preserve">фельдшерских, фельдшерско-акушерских пунктов в обязательном порядке исключаются при расчете объема средств на оплату медицинской помощи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>по подушевому нормативу финансирования.</w:t>
      </w:r>
    </w:p>
    <w:p w14:paraId="3386D3E4" w14:textId="7CFA9E26" w:rsidR="00C76173" w:rsidRPr="00EE1B26" w:rsidRDefault="0007198F" w:rsidP="00C2748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3</w:t>
      </w:r>
      <w:r w:rsidR="00C76173" w:rsidRPr="006C29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.1.</w:t>
      </w:r>
      <w:r w:rsidR="00B67E3D" w:rsidRPr="006C29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Базовый (средний) подушевой норматив финансирования на прикрепившихся лиц при оказании медицинской помощи в амбулаторных условиях </w:t>
      </w:r>
      <w:r w:rsidR="00B67E3D" w:rsidRPr="006C29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включает</w:t>
      </w:r>
      <w:r w:rsidR="0005548E" w:rsidRPr="006C29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B67E3D" w:rsidRPr="006C296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расходы</w:t>
      </w:r>
      <w:r w:rsidR="00B67E3D" w:rsidRPr="006C29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оплату медицинской помощи в рамках базовой программы обязательного медицинского страхования, в том числе первичную доврачебную, врачебную медико-санитарную помощь, первичную специализированную медико-санитарную помощь, организованную по территориально-участковому принципу, оказываемую в плановой форме в соответствии с установленными единицами объема медицинской помощи – посещение с профилактическими и иными целями, обращение в связи с заболеванием</w:t>
      </w:r>
      <w:r w:rsidR="00EE1B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EE1B26" w:rsidRPr="00EE1B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также неотложную медицинскую помощь</w:t>
      </w:r>
      <w:r w:rsidR="00C76173" w:rsidRPr="00EE1B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567BA5BF" w14:textId="27730AA5" w:rsidR="00C76173" w:rsidRPr="006C2968" w:rsidRDefault="0005548E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07198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3</w:t>
      </w:r>
      <w:r w:rsidR="00C76173" w:rsidRPr="006C29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.2.</w:t>
      </w:r>
      <w:r w:rsidR="00C76173" w:rsidRPr="006C2968">
        <w:rPr>
          <w:rFonts w:ascii="Times New Roman" w:hAnsi="Times New Roman" w:cs="Times New Roman"/>
          <w:iCs/>
          <w:sz w:val="28"/>
        </w:rPr>
        <w:t xml:space="preserve"> В </w:t>
      </w:r>
      <w:r w:rsidR="009E55C4" w:rsidRPr="006C29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</w:t>
      </w:r>
      <w:r w:rsidR="00C76173" w:rsidRPr="006C29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азовый (средний) подушевой норматив финансирования </w:t>
      </w:r>
      <w:r w:rsidR="00C76173" w:rsidRPr="006C2968">
        <w:rPr>
          <w:rFonts w:ascii="Times New Roman" w:hAnsi="Times New Roman" w:cs="Times New Roman"/>
          <w:iCs/>
          <w:sz w:val="28"/>
        </w:rPr>
        <w:t xml:space="preserve">на прикрепившихся </w:t>
      </w:r>
      <w:r w:rsidR="00C76173" w:rsidRPr="006C29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лиц при оказании медицинской помощи в амбулаторных условиях</w:t>
      </w:r>
      <w:r w:rsidR="00C76173" w:rsidRPr="006C2968">
        <w:rPr>
          <w:rFonts w:ascii="Times New Roman" w:hAnsi="Times New Roman" w:cs="Times New Roman"/>
          <w:iCs/>
          <w:sz w:val="28"/>
        </w:rPr>
        <w:t xml:space="preserve"> не включаются:</w:t>
      </w:r>
    </w:p>
    <w:p w14:paraId="60927B02" w14:textId="3D0CDBE3" w:rsidR="00C76173" w:rsidRPr="006C2968" w:rsidRDefault="00C76173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диализа в амбулаторных условиях;</w:t>
      </w:r>
    </w:p>
    <w:p w14:paraId="22196DEC" w14:textId="737612F3" w:rsidR="00C76173" w:rsidRPr="006C2968" w:rsidRDefault="00C76173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финансовое обеспечение фельдшерских/фельдшерско-акушерских пунктов;</w:t>
      </w:r>
    </w:p>
    <w:p w14:paraId="13C1E6EC" w14:textId="33D1EECD" w:rsidR="00AC569F" w:rsidRPr="006C2968" w:rsidRDefault="00AC569F" w:rsidP="00AC56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медицинской помощи, оказанной застрахованным лицам за предел</w:t>
      </w:r>
      <w:r w:rsidR="0069749C" w:rsidRPr="006C2968">
        <w:rPr>
          <w:rFonts w:ascii="Times New Roman" w:hAnsi="Times New Roman" w:cs="Times New Roman"/>
          <w:iCs/>
          <w:sz w:val="28"/>
        </w:rPr>
        <w:t>ами Республики Дагестан</w:t>
      </w:r>
      <w:r w:rsidRPr="006C2968">
        <w:rPr>
          <w:rFonts w:ascii="Times New Roman" w:hAnsi="Times New Roman" w:cs="Times New Roman"/>
          <w:iCs/>
          <w:sz w:val="28"/>
        </w:rPr>
        <w:t>, на территории которого выдан полис обязательного медицинского страхования;</w:t>
      </w:r>
    </w:p>
    <w:p w14:paraId="449ACC3A" w14:textId="434D47D7" w:rsidR="00C76173" w:rsidRPr="006C2968" w:rsidRDefault="00C76173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</w:t>
      </w:r>
      <w:r w:rsidR="001A2BFC" w:rsidRPr="006C2968">
        <w:rPr>
          <w:rFonts w:ascii="Times New Roman" w:hAnsi="Times New Roman" w:cs="Times New Roman"/>
          <w:iCs/>
          <w:sz w:val="28"/>
        </w:rPr>
        <w:t xml:space="preserve"> исследований и паталого</w:t>
      </w:r>
      <w:r w:rsidRPr="006C2968">
        <w:rPr>
          <w:rFonts w:ascii="Times New Roman" w:hAnsi="Times New Roman" w:cs="Times New Roman"/>
          <w:iCs/>
          <w:sz w:val="28"/>
        </w:rPr>
        <w:t>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</w:t>
      </w:r>
      <w:r w:rsidRPr="006C29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том числе </w:t>
      </w:r>
      <w:r w:rsidRPr="006C2968">
        <w:rPr>
          <w:rFonts w:ascii="Times New Roman" w:hAnsi="Times New Roman" w:cs="Times New Roman"/>
          <w:iCs/>
          <w:sz w:val="28"/>
        </w:rPr>
        <w:t>тестирование на выявление новой коронавирусной инфекции (COVID-19);</w:t>
      </w:r>
    </w:p>
    <w:p w14:paraId="0199B094" w14:textId="7B885A24" w:rsidR="00C76173" w:rsidRPr="006C2968" w:rsidRDefault="00C76173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медицинской помощи по профилю «Стоматология»;</w:t>
      </w:r>
    </w:p>
    <w:p w14:paraId="0017D9A3" w14:textId="38F71782" w:rsidR="00C76173" w:rsidRPr="006C2968" w:rsidRDefault="00C76173" w:rsidP="00C761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медицинской помощи по про</w:t>
      </w:r>
      <w:r w:rsidR="005A7D7A" w:rsidRPr="006C2968">
        <w:rPr>
          <w:rFonts w:ascii="Times New Roman" w:hAnsi="Times New Roman" w:cs="Times New Roman"/>
          <w:iCs/>
          <w:sz w:val="28"/>
        </w:rPr>
        <w:t>филю «Акушерство и гинекология»;</w:t>
      </w:r>
    </w:p>
    <w:p w14:paraId="362F126B" w14:textId="77777777" w:rsidR="00F455EB" w:rsidRDefault="00BA230B" w:rsidP="006725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</w:t>
      </w:r>
      <w:r w:rsidR="005A7D7A" w:rsidRPr="006C2968">
        <w:rPr>
          <w:rFonts w:ascii="Times New Roman" w:hAnsi="Times New Roman" w:cs="Times New Roman"/>
          <w:iCs/>
          <w:sz w:val="28"/>
        </w:rPr>
        <w:t xml:space="preserve">расходы на оплату медицинской помощи </w:t>
      </w:r>
      <w:r w:rsidR="00F55B0E" w:rsidRPr="006C2968">
        <w:rPr>
          <w:rFonts w:ascii="Times New Roman" w:hAnsi="Times New Roman" w:cs="Times New Roman"/>
          <w:iCs/>
          <w:sz w:val="28"/>
        </w:rPr>
        <w:t xml:space="preserve">при прохождении застрахованными гражданами </w:t>
      </w:r>
      <w:r w:rsidR="00F455EB">
        <w:rPr>
          <w:rFonts w:ascii="Times New Roman" w:hAnsi="Times New Roman" w:cs="Times New Roman"/>
          <w:iCs/>
          <w:sz w:val="28"/>
        </w:rPr>
        <w:t xml:space="preserve">первого этапа </w:t>
      </w:r>
      <w:r w:rsidR="0067256B" w:rsidRPr="006C2968">
        <w:rPr>
          <w:rFonts w:ascii="Times New Roman" w:hAnsi="Times New Roman" w:cs="Times New Roman"/>
          <w:iCs/>
          <w:sz w:val="28"/>
        </w:rPr>
        <w:t>профилактических медицинских осмотров</w:t>
      </w:r>
      <w:r w:rsidR="00F455EB">
        <w:rPr>
          <w:rFonts w:ascii="Times New Roman" w:hAnsi="Times New Roman" w:cs="Times New Roman"/>
          <w:iCs/>
          <w:sz w:val="28"/>
        </w:rPr>
        <w:t>;</w:t>
      </w:r>
    </w:p>
    <w:p w14:paraId="2E04FAB7" w14:textId="14244880" w:rsidR="005A7D7A" w:rsidRDefault="0067256B" w:rsidP="006725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 </w:t>
      </w:r>
      <w:r w:rsidR="00F455EB" w:rsidRPr="006C2968">
        <w:rPr>
          <w:rFonts w:ascii="Times New Roman" w:hAnsi="Times New Roman" w:cs="Times New Roman"/>
          <w:iCs/>
          <w:sz w:val="28"/>
        </w:rPr>
        <w:t xml:space="preserve">-расходы на оплату медицинской помощи при прохождении застрахованными гражданами </w:t>
      </w:r>
      <w:r w:rsidRPr="006C2968">
        <w:rPr>
          <w:rFonts w:ascii="Times New Roman" w:hAnsi="Times New Roman" w:cs="Times New Roman"/>
          <w:iCs/>
          <w:sz w:val="28"/>
        </w:rPr>
        <w:t>диспансеризации</w:t>
      </w:r>
      <w:r w:rsidR="009823AE">
        <w:rPr>
          <w:rFonts w:ascii="Times New Roman" w:hAnsi="Times New Roman" w:cs="Times New Roman"/>
          <w:iCs/>
          <w:sz w:val="28"/>
        </w:rPr>
        <w:t xml:space="preserve">, </w:t>
      </w:r>
      <w:r w:rsidR="009823AE" w:rsidRPr="009823AE">
        <w:rPr>
          <w:rFonts w:ascii="Times New Roman" w:hAnsi="Times New Roman"/>
          <w:iCs/>
          <w:color w:val="000000" w:themeColor="text1"/>
          <w:sz w:val="28"/>
          <w:szCs w:val="28"/>
        </w:rPr>
        <w:t>в том числе второго этапа диспансеризации</w:t>
      </w:r>
      <w:r w:rsidR="00EE1B26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9823AE" w:rsidRPr="009823A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823AE">
        <w:rPr>
          <w:rFonts w:ascii="Times New Roman" w:hAnsi="Times New Roman"/>
          <w:iCs/>
          <w:color w:val="000000" w:themeColor="text1"/>
          <w:sz w:val="28"/>
        </w:rPr>
        <w:t>углубленной диспансеризации</w:t>
      </w:r>
      <w:r w:rsidR="00EE1B26">
        <w:rPr>
          <w:rFonts w:ascii="Times New Roman" w:hAnsi="Times New Roman"/>
          <w:iCs/>
          <w:color w:val="000000" w:themeColor="text1"/>
          <w:sz w:val="28"/>
        </w:rPr>
        <w:t xml:space="preserve"> и д</w:t>
      </w:r>
      <w:r w:rsidR="00EE1B26" w:rsidRPr="00A81189">
        <w:rPr>
          <w:rFonts w:ascii="Times New Roman" w:hAnsi="Times New Roman"/>
          <w:sz w:val="28"/>
          <w:szCs w:val="28"/>
          <w:shd w:val="clear" w:color="auto" w:fill="FFFFFF"/>
        </w:rPr>
        <w:t>испансеризаци</w:t>
      </w:r>
      <w:r w:rsidR="00EE1B2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E1B26" w:rsidRPr="00A81189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взрослого населения репродуктивного возраста по оценке репродуктивного здоровья</w:t>
      </w:r>
      <w:r w:rsidR="00F55B0E" w:rsidRPr="006C2968">
        <w:rPr>
          <w:rFonts w:ascii="Times New Roman" w:hAnsi="Times New Roman" w:cs="Times New Roman"/>
          <w:iCs/>
          <w:sz w:val="28"/>
        </w:rPr>
        <w:t>;</w:t>
      </w:r>
    </w:p>
    <w:p w14:paraId="43FD6CDD" w14:textId="5243C67C" w:rsidR="00EC6D25" w:rsidRPr="006C2968" w:rsidRDefault="00EC6D25" w:rsidP="00EC6D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-расходы на оплату медицинской помощи по диспансерному наблюдению отдельных категорий граждан из числа взрослого населения;</w:t>
      </w:r>
    </w:p>
    <w:p w14:paraId="1012FBCF" w14:textId="7E8A7ED3" w:rsidR="00194BD4" w:rsidRDefault="00F55B0E" w:rsidP="00194BD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-</w:t>
      </w:r>
      <w:r w:rsidR="00194BD4" w:rsidRPr="006C2968">
        <w:rPr>
          <w:rFonts w:ascii="Times New Roman" w:hAnsi="Times New Roman" w:cs="Times New Roman"/>
          <w:iCs/>
          <w:sz w:val="28"/>
        </w:rPr>
        <w:t>расходы на оплату медицинской помощи при прохождении медицинской реабилитации в специализированных медицинских организациях (структурных подразделениях);</w:t>
      </w:r>
    </w:p>
    <w:p w14:paraId="319BED12" w14:textId="59E82BE7" w:rsidR="009823AE" w:rsidRDefault="009823AE" w:rsidP="009823A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</w:t>
      </w:r>
      <w:r w:rsidRPr="006C2968">
        <w:rPr>
          <w:rFonts w:ascii="Times New Roman" w:hAnsi="Times New Roman" w:cs="Times New Roman"/>
          <w:iCs/>
          <w:sz w:val="28"/>
        </w:rPr>
        <w:t xml:space="preserve">расходы на оплату медицинской помощи </w:t>
      </w:r>
      <w:r>
        <w:rPr>
          <w:rFonts w:ascii="Times New Roman" w:hAnsi="Times New Roman" w:cs="Times New Roman"/>
          <w:iCs/>
          <w:sz w:val="28"/>
        </w:rPr>
        <w:t>в рамках школ сахарного диабета;</w:t>
      </w:r>
    </w:p>
    <w:p w14:paraId="0F2171E7" w14:textId="156BF3EA" w:rsidR="009823AE" w:rsidRDefault="009823AE" w:rsidP="009823A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-</w:t>
      </w:r>
      <w:r w:rsidRPr="006C2968">
        <w:rPr>
          <w:rFonts w:ascii="Times New Roman" w:hAnsi="Times New Roman" w:cs="Times New Roman"/>
          <w:iCs/>
          <w:sz w:val="28"/>
        </w:rPr>
        <w:t>расходы на оплату медицинской помощи</w:t>
      </w:r>
      <w:r w:rsidR="0030730B">
        <w:rPr>
          <w:rFonts w:ascii="Times New Roman" w:hAnsi="Times New Roman" w:cs="Times New Roman"/>
          <w:iCs/>
          <w:sz w:val="28"/>
        </w:rPr>
        <w:t xml:space="preserve"> в консультативных поликлиниках;</w:t>
      </w:r>
    </w:p>
    <w:p w14:paraId="697907CF" w14:textId="58E36D5A" w:rsidR="0030730B" w:rsidRDefault="0030730B" w:rsidP="009823AE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E05E88">
        <w:rPr>
          <w:rFonts w:ascii="Times New Roman" w:hAnsi="Times New Roman" w:cs="Times New Roman"/>
          <w:bCs/>
          <w:iCs/>
          <w:sz w:val="28"/>
        </w:rPr>
        <w:t>-</w:t>
      </w:r>
      <w:r w:rsidRPr="00E05E88">
        <w:rPr>
          <w:rFonts w:ascii="Times New Roman" w:eastAsia="Calibri" w:hAnsi="Times New Roman"/>
          <w:bCs/>
          <w:sz w:val="28"/>
          <w:szCs w:val="28"/>
        </w:rPr>
        <w:t>расходы на оплату медицинской помощи при проведении скрининговых исследований при диагностике заболеваний (новообразований) органов женской репродуктивной системы</w:t>
      </w:r>
      <w:r w:rsidR="00EE1B26">
        <w:rPr>
          <w:rFonts w:ascii="Times New Roman" w:eastAsia="Calibri" w:hAnsi="Times New Roman"/>
          <w:bCs/>
          <w:i/>
          <w:sz w:val="28"/>
          <w:szCs w:val="28"/>
        </w:rPr>
        <w:t>;</w:t>
      </w:r>
    </w:p>
    <w:p w14:paraId="56F6EB6A" w14:textId="77777777" w:rsidR="00EE1B26" w:rsidRPr="00A81189" w:rsidRDefault="00EE1B26" w:rsidP="00EE1B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9">
        <w:rPr>
          <w:rFonts w:ascii="Times New Roman" w:hAnsi="Times New Roman" w:cs="Times New Roman"/>
          <w:sz w:val="28"/>
          <w:szCs w:val="28"/>
        </w:rPr>
        <w:t>-расходы на оплату медицинской помощи при проведении позитронно-эмиссионной компьютерной томографии;</w:t>
      </w:r>
    </w:p>
    <w:p w14:paraId="126DFC35" w14:textId="3F6D360B" w:rsidR="00EE1B26" w:rsidRPr="00EE1B26" w:rsidRDefault="00EE1B26" w:rsidP="00EE1B2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EE1B26">
        <w:rPr>
          <w:rFonts w:ascii="Times New Roman" w:hAnsi="Times New Roman"/>
          <w:iCs/>
          <w:sz w:val="28"/>
          <w:szCs w:val="28"/>
        </w:rPr>
        <w:t>-расходы на оплату медицинской помощи в кабинетах охраны зрения детей.</w:t>
      </w:r>
    </w:p>
    <w:p w14:paraId="4352FFD7" w14:textId="18DE7172" w:rsidR="00C76173" w:rsidRPr="006C2968" w:rsidRDefault="00C76173" w:rsidP="00C76173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Также 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(</w:t>
      </w:r>
      <w:r w:rsidR="00574134" w:rsidRPr="006C2968">
        <w:rPr>
          <w:rFonts w:ascii="Times New Roman" w:hAnsi="Times New Roman"/>
          <w:iCs/>
          <w:color w:val="000000" w:themeColor="text1"/>
          <w:sz w:val="28"/>
        </w:rPr>
        <w:t>заболевания, передаваемые половым путем, вызванные вирусом иммунодефицита человека, синдром приобретенного иммунодефицита, туберкулез,</w:t>
      </w:r>
      <w:r w:rsidR="00AC569F" w:rsidRPr="006C2968">
        <w:rPr>
          <w:rFonts w:ascii="Times New Roman" w:hAnsi="Times New Roman"/>
          <w:iCs/>
          <w:color w:val="000000" w:themeColor="text1"/>
          <w:sz w:val="28"/>
        </w:rPr>
        <w:t xml:space="preserve"> </w:t>
      </w:r>
      <w:r w:rsidR="00574134" w:rsidRPr="006C2968">
        <w:rPr>
          <w:rFonts w:ascii="Times New Roman" w:hAnsi="Times New Roman"/>
          <w:iCs/>
          <w:color w:val="000000" w:themeColor="text1"/>
          <w:sz w:val="28"/>
        </w:rPr>
        <w:t>психические расстройства и расстройства поведения</w:t>
      </w:r>
      <w:r w:rsidRPr="006C2968">
        <w:rPr>
          <w:rFonts w:ascii="Times New Roman" w:hAnsi="Times New Roman" w:cs="Times New Roman"/>
          <w:iCs/>
          <w:sz w:val="28"/>
        </w:rPr>
        <w:t>).</w:t>
      </w:r>
    </w:p>
    <w:p w14:paraId="0DBE927C" w14:textId="68F92F98" w:rsidR="001655D2" w:rsidRPr="006C2968" w:rsidRDefault="0007198F" w:rsidP="001655D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C096F" w:rsidRPr="006C296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5548E" w:rsidRPr="006C2968">
        <w:rPr>
          <w:rFonts w:ascii="Times New Roman" w:hAnsi="Times New Roman" w:cs="Times New Roman"/>
          <w:iCs/>
          <w:sz w:val="28"/>
        </w:rPr>
        <w:t xml:space="preserve"> </w:t>
      </w:r>
      <w:r w:rsidR="006C2968" w:rsidRPr="006C2968">
        <w:rPr>
          <w:rFonts w:ascii="Times New Roman" w:hAnsi="Times New Roman"/>
          <w:iCs/>
          <w:color w:val="000000" w:themeColor="text1"/>
          <w:sz w:val="28"/>
        </w:rPr>
        <w:t xml:space="preserve">Подушевые нормативы финансирования для каждой медицинской организации должны определяться дифференцированно с учетом </w:t>
      </w:r>
      <w:r w:rsidR="006C2968"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предусмотренных пунктом 5.1.6 Требований </w:t>
      </w:r>
      <w:r w:rsidR="006C2968" w:rsidRPr="006C2968">
        <w:rPr>
          <w:rFonts w:ascii="Times New Roman" w:hAnsi="Times New Roman"/>
          <w:iCs/>
          <w:color w:val="000000" w:themeColor="text1"/>
          <w:sz w:val="28"/>
        </w:rPr>
        <w:t>коэффициентов.</w:t>
      </w:r>
    </w:p>
    <w:p w14:paraId="0CCAAE0A" w14:textId="77777777" w:rsidR="00EC4DED" w:rsidRPr="006C2968" w:rsidRDefault="00EC4DED" w:rsidP="00EC4DED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С учетом объективных, экономически обоснованных критериев и расчетов, выполненных в соответствии с Методикой расчета тарифов, коэффициенты специфики могут определяться дифференцированно, в том числе в зависимости от уровня (подуровня) медицинской организации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 xml:space="preserve">с установлением коэффициентов по каждому подуровню. При этом </w:t>
      </w:r>
      <w:r w:rsidRPr="006C2968">
        <w:rPr>
          <w:rFonts w:ascii="Times New Roman" w:hAnsi="Times New Roman"/>
          <w:iCs/>
          <w:color w:val="000000" w:themeColor="text1"/>
          <w:sz w:val="28"/>
        </w:rPr>
        <w:br/>
        <w:t xml:space="preserve">в соответствии с Требованиями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при расчете дифференцированных подушевых нормативов финансирования на прикрепившихся лиц применяются следующие коэффициенты дифференциации подушевого норматива финансирования</w:t>
      </w:r>
      <w:r w:rsidRPr="006C2968">
        <w:rPr>
          <w:rFonts w:ascii="Times New Roman" w:hAnsi="Times New Roman"/>
          <w:iCs/>
          <w:color w:val="000000" w:themeColor="text1"/>
          <w:sz w:val="28"/>
        </w:rPr>
        <w:t>:</w:t>
      </w:r>
    </w:p>
    <w:p w14:paraId="5683764B" w14:textId="313AA964" w:rsidR="00EC4DED" w:rsidRPr="006C2968" w:rsidRDefault="00EC4DED" w:rsidP="00EC4DED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1) </w:t>
      </w:r>
      <w:r w:rsidRPr="006C29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коэффициенты дифференциации на прикрепившихся к медицинской организации лиц с учетом наличия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подразделений, расположенных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в сельской местности, отдаленных территориях, поселках городского типа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6C2968">
        <w:rPr>
          <w:rFonts w:ascii="Times New Roman" w:hAnsi="Times New Roman"/>
          <w:iCs/>
          <w:color w:val="000000" w:themeColor="text1"/>
          <w:sz w:val="28"/>
        </w:rPr>
        <w:t>и малых городах с численностью населения до 50 тысяч человек</w:t>
      </w:r>
      <w:r w:rsidRPr="006C29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и расходов на их содержание и оплату труда персонала (далее – </w:t>
      </w:r>
      <w:bookmarkStart w:id="0" w:name="_Hlk90887872"/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от</m:t>
            </m:r>
          </m:sub>
        </m:sSub>
      </m:oMath>
      <w:bookmarkEnd w:id="0"/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); </w:t>
      </w:r>
    </w:p>
    <w:p w14:paraId="0C5E1216" w14:textId="3CDE45FC" w:rsidR="00EC4DED" w:rsidRPr="006C2968" w:rsidRDefault="00EC4DED" w:rsidP="00EC4DED">
      <w:pPr>
        <w:pStyle w:val="ConsPlusNormal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2) коэффициенты половозрастного состава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(далее –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);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</w:t>
      </w:r>
    </w:p>
    <w:p w14:paraId="0FE88C9E" w14:textId="177B6CF0" w:rsidR="00EC4DED" w:rsidRPr="006C2968" w:rsidRDefault="00EC4DED" w:rsidP="00EC4DED">
      <w:pPr>
        <w:pStyle w:val="ConsPlusNormal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3) коэффициенты уровня расходов медицинских организаций (далее –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) (при необходимости);</w:t>
      </w:r>
    </w:p>
    <w:p w14:paraId="67674CD5" w14:textId="72C725CD" w:rsidR="00EC4DED" w:rsidRDefault="00EC4DED" w:rsidP="00EC4DED">
      <w:pPr>
        <w:pStyle w:val="ConsPlusNormal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4) </w:t>
      </w:r>
      <w:r w:rsidRPr="006C29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коэффициенты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(далее –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) (при необходимости).</w:t>
      </w:r>
    </w:p>
    <w:p w14:paraId="689B5E83" w14:textId="77024184" w:rsidR="00132056" w:rsidRPr="006C2968" w:rsidRDefault="00132056" w:rsidP="00132056">
      <w:pPr>
        <w:pStyle w:val="ConsPlusNormal"/>
        <w:spacing w:before="120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При расчете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могут учитываться плотность расселения обслуживаемого населения,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транспортная</w:t>
      </w:r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 доступность, климатические и географические особенности территории обслуживания населения, а также расходы, связанные с содержанием медицинской организации, в том числе в зависимости от размера и площади медицинской организации.</w:t>
      </w:r>
    </w:p>
    <w:p w14:paraId="453A94D5" w14:textId="6A7844E0" w:rsidR="00132056" w:rsidRDefault="00132056" w:rsidP="00132056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При расчете дифференцированного подушевого норматива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 медицинские организации объединяются в группы, а при расчете </w:t>
      </w:r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lastRenderedPageBreak/>
        <w:t xml:space="preserve">дифференцированного подушевого норматива используются значения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 для соответствующей группы медицинских организаций. Значения </w:t>
      </w:r>
      <w:bookmarkStart w:id="1" w:name="_Hlk138674103"/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bookmarkEnd w:id="1"/>
      <w:r w:rsidRPr="006C2968">
        <w:rPr>
          <w:rFonts w:ascii="Times New Roman" w:hAnsi="Times New Roman" w:cs="Times New Roman"/>
          <w:iCs/>
          <w:color w:val="000000" w:themeColor="text1"/>
          <w:sz w:val="28"/>
        </w:rPr>
        <w:t>для групп медицинских организаций рекомендуется рассчитывать с учетом численности прикрепленного населения медицинской организацией</w:t>
      </w:r>
      <w:r w:rsidRPr="006C2968">
        <w:rPr>
          <w:rFonts w:ascii="Times New Roman" w:hAnsi="Times New Roman"/>
          <w:iCs/>
          <w:color w:val="000000" w:themeColor="text1"/>
          <w:sz w:val="28"/>
        </w:rPr>
        <w:t>.</w:t>
      </w:r>
      <w:r w:rsidR="00EB30EB" w:rsidRPr="00EB30EB">
        <w:rPr>
          <w:rFonts w:ascii="Times New Roman" w:hAnsi="Times New Roman"/>
          <w:iCs/>
          <w:color w:val="000000" w:themeColor="text1"/>
          <w:sz w:val="28"/>
        </w:rPr>
        <w:t xml:space="preserve"> </w:t>
      </w:r>
    </w:p>
    <w:p w14:paraId="0060B108" w14:textId="42D93576" w:rsidR="00EB30EB" w:rsidRPr="00EB30EB" w:rsidRDefault="003B76B5" w:rsidP="00132056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="00EB30EB"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r w:rsidR="00EB30EB">
        <w:rPr>
          <w:rFonts w:ascii="Times New Roman" w:hAnsi="Times New Roman"/>
          <w:iCs/>
          <w:color w:val="000000" w:themeColor="text1"/>
          <w:sz w:val="28"/>
        </w:rPr>
        <w:t>для всех медицинских организаций, использующих соответствующий способ оплаты, принимается равным 1.</w:t>
      </w:r>
    </w:p>
    <w:p w14:paraId="742E0AC0" w14:textId="0F9D204A" w:rsidR="001655D2" w:rsidRPr="006C2968" w:rsidRDefault="001655D2" w:rsidP="001655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6C296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При этом снижение размера финансового обеспечения медицинской организации с учетом наличия у нее подразделений, расположенных </w:t>
      </w:r>
      <w:r w:rsidRPr="006C296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br/>
        <w:t xml:space="preserve">в сельской местности, отдаленных территориях, поселках городского типа и малых городах с численностью населения до 50 тысяч человек, оказывающей первичную медико-санитарную помощь в амбулаторных условиях, </w:t>
      </w:r>
      <w:r w:rsidRPr="006C296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br/>
        <w:t xml:space="preserve">по сравнению с уровнем предыдущего года недопустимо (без учета применения </w:t>
      </w:r>
      <m:oMath>
        <m:sSubSup>
          <m:sSubSupPr>
            <m:ctrlPr>
              <w:rPr>
                <w:rFonts w:ascii="Cambria Math" w:eastAsia="Times New Roman" w:hAnsi="Cambria Math" w:cs="Times New Roman"/>
                <w:iCs/>
                <w:sz w:val="28"/>
                <w:szCs w:val="20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i</m:t>
            </m:r>
          </m:sup>
        </m:sSubSup>
      </m:oMath>
      <w:r w:rsidRPr="006C296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).</w:t>
      </w:r>
    </w:p>
    <w:p w14:paraId="255F4E1B" w14:textId="385031D1" w:rsidR="00255459" w:rsidRPr="006C2968" w:rsidRDefault="0007198F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5</w:t>
      </w:r>
      <w:r w:rsidR="006D3173" w:rsidRPr="006C2968">
        <w:rPr>
          <w:rFonts w:ascii="Times New Roman" w:hAnsi="Times New Roman" w:cs="Times New Roman"/>
          <w:b/>
          <w:bCs/>
          <w:iCs/>
          <w:sz w:val="28"/>
        </w:rPr>
        <w:t>.</w:t>
      </w:r>
      <w:r w:rsidR="000A2A10" w:rsidRPr="006C2968">
        <w:rPr>
          <w:rFonts w:ascii="Times New Roman" w:hAnsi="Times New Roman" w:cs="Times New Roman"/>
          <w:iCs/>
          <w:sz w:val="28"/>
        </w:rPr>
        <w:t xml:space="preserve"> </w:t>
      </w:r>
      <w:r w:rsidR="00255459" w:rsidRPr="006C2968">
        <w:rPr>
          <w:rFonts w:ascii="Times New Roman" w:hAnsi="Times New Roman" w:cs="Times New Roman"/>
          <w:iCs/>
          <w:sz w:val="28"/>
        </w:rPr>
        <w:t xml:space="preserve">С целью учета различий в потреблении медицинской помощи в </w:t>
      </w:r>
      <w:r w:rsidR="006245BC" w:rsidRPr="006C2968">
        <w:rPr>
          <w:rFonts w:ascii="Times New Roman" w:hAnsi="Times New Roman" w:cs="Times New Roman"/>
          <w:iCs/>
          <w:sz w:val="28"/>
        </w:rPr>
        <w:t xml:space="preserve">Республике </w:t>
      </w:r>
      <w:r w:rsidR="001655D2" w:rsidRPr="006C2968">
        <w:rPr>
          <w:rFonts w:ascii="Times New Roman" w:hAnsi="Times New Roman" w:cs="Times New Roman"/>
          <w:iCs/>
          <w:sz w:val="28"/>
        </w:rPr>
        <w:t>Дагестан</w:t>
      </w:r>
      <w:r w:rsidR="00255459" w:rsidRPr="006C2968">
        <w:rPr>
          <w:rFonts w:ascii="Times New Roman" w:hAnsi="Times New Roman" w:cs="Times New Roman"/>
          <w:iCs/>
          <w:sz w:val="28"/>
        </w:rPr>
        <w:t xml:space="preserve"> при расчете значений коэффициента специфики оказания медицинской помощи учитываются половозрастные коэффициенты дифференциации. Половозрастные коэффициенты дифференциации рассчитываются на основании данных о затратах на оплату медицинской помощи, оказанной застрахованным лицам за определенный расчетный период, но не реже одного раза в год, и о численности застрахованных лиц за данный период, и устанавливаются в тарифном соглашении.</w:t>
      </w:r>
    </w:p>
    <w:p w14:paraId="54441A14" w14:textId="77777777" w:rsidR="00255459" w:rsidRPr="006C2968" w:rsidRDefault="00255459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Для расчета половозрастных коэффициентов дифференциации подушевого норматива выполняется следующий алгоритм:</w:t>
      </w:r>
    </w:p>
    <w:p w14:paraId="53A95AEA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Численность застрахованных лиц </w:t>
      </w:r>
      <w:r w:rsidR="00D571E0" w:rsidRPr="006C2968">
        <w:rPr>
          <w:rFonts w:ascii="Times New Roman" w:hAnsi="Times New Roman" w:cs="Times New Roman"/>
          <w:iCs/>
          <w:sz w:val="28"/>
        </w:rPr>
        <w:t>на территории Республики Дагестан</w:t>
      </w:r>
      <w:r w:rsidRPr="006C2968">
        <w:rPr>
          <w:rFonts w:ascii="Times New Roman" w:hAnsi="Times New Roman" w:cs="Times New Roman"/>
          <w:iCs/>
          <w:sz w:val="28"/>
        </w:rPr>
        <w:t xml:space="preserve"> распределяется на половозрастные группы. Для расчета дифференцированных подушевых нормативов численность застрахованных лиц распределяется на следующие половозрастные группы:</w:t>
      </w:r>
    </w:p>
    <w:p w14:paraId="2311A132" w14:textId="77777777" w:rsidR="00255459" w:rsidRPr="006C2968" w:rsidRDefault="00255459" w:rsidP="002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1) до года мужчины/женщины;</w:t>
      </w:r>
    </w:p>
    <w:p w14:paraId="7661BB00" w14:textId="77777777" w:rsidR="00255459" w:rsidRPr="006C2968" w:rsidRDefault="00255459" w:rsidP="002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2) год - четыре года мужчины/женщины;</w:t>
      </w:r>
    </w:p>
    <w:p w14:paraId="1E4FE5EA" w14:textId="77777777" w:rsidR="00255459" w:rsidRPr="006C2968" w:rsidRDefault="00255459" w:rsidP="002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3) пять - семнадцать лет мужчины/женщины;</w:t>
      </w:r>
    </w:p>
    <w:p w14:paraId="7A33FFAC" w14:textId="77777777" w:rsidR="00255459" w:rsidRPr="006C2968" w:rsidRDefault="00255459" w:rsidP="002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4) восемнадцать – шестьдесят четыре года мужчины/женщины;</w:t>
      </w:r>
    </w:p>
    <w:p w14:paraId="37E45622" w14:textId="77777777" w:rsidR="00255459" w:rsidRPr="006C2968" w:rsidRDefault="00255459" w:rsidP="002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5) шестьдесят пять лет и старше мужчины/женщины.</w:t>
      </w:r>
    </w:p>
    <w:p w14:paraId="4DC91883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Все </w:t>
      </w:r>
      <w:r w:rsidR="00D571E0" w:rsidRPr="006C2968">
        <w:rPr>
          <w:rFonts w:ascii="Times New Roman" w:hAnsi="Times New Roman" w:cs="Times New Roman"/>
          <w:iCs/>
          <w:sz w:val="28"/>
        </w:rPr>
        <w:t xml:space="preserve">застрахованные </w:t>
      </w:r>
      <w:r w:rsidRPr="006C2968">
        <w:rPr>
          <w:rFonts w:ascii="Times New Roman" w:hAnsi="Times New Roman" w:cs="Times New Roman"/>
          <w:iCs/>
          <w:sz w:val="28"/>
        </w:rPr>
        <w:t>лица распределяются на половозрастные группы. К расчету коэффициентов дифференциации принимается численность застрахованных лиц</w:t>
      </w:r>
      <w:r w:rsidR="00D571E0" w:rsidRPr="006C2968">
        <w:rPr>
          <w:rFonts w:ascii="Times New Roman" w:hAnsi="Times New Roman" w:cs="Times New Roman"/>
          <w:iCs/>
          <w:sz w:val="28"/>
        </w:rPr>
        <w:t>,</w:t>
      </w:r>
      <w:r w:rsidRPr="006C2968">
        <w:rPr>
          <w:rFonts w:ascii="Times New Roman" w:hAnsi="Times New Roman" w:cs="Times New Roman"/>
          <w:iCs/>
          <w:sz w:val="28"/>
        </w:rPr>
        <w:t xml:space="preserve"> определяемая на основании сведений регионального сегмента единого регистра застрахованных лиц на первое число первого месяца расчетного периода.</w:t>
      </w:r>
    </w:p>
    <w:p w14:paraId="36BE4257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лиц.</w:t>
      </w:r>
    </w:p>
    <w:p w14:paraId="3C03DAE6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Определяется размер затрат на одно застрахованное лицо (P) </w:t>
      </w:r>
      <w:r w:rsidR="00D571E0" w:rsidRPr="006C2968">
        <w:rPr>
          <w:rFonts w:ascii="Times New Roman" w:hAnsi="Times New Roman" w:cs="Times New Roman"/>
          <w:iCs/>
          <w:sz w:val="28"/>
        </w:rPr>
        <w:t>на территории Республики Дагестан</w:t>
      </w:r>
      <w:r w:rsidRPr="006C2968">
        <w:rPr>
          <w:rFonts w:ascii="Times New Roman" w:hAnsi="Times New Roman" w:cs="Times New Roman"/>
          <w:iCs/>
          <w:sz w:val="28"/>
        </w:rPr>
        <w:t xml:space="preserve"> (без учета возраста и пола) по формуле:</w:t>
      </w:r>
    </w:p>
    <w:p w14:paraId="7AF1747B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0E851A" w14:textId="0205501C" w:rsidR="00255459" w:rsidRPr="006C2968" w:rsidRDefault="006C2968" w:rsidP="0025545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 xml:space="preserve">Р=З </m:t>
        </m:r>
        <m:r>
          <m:rPr>
            <m:sty m:val="b"/>
          </m:rPr>
          <w:rPr>
            <w:rFonts w:ascii="Cambria Math" w:hAnsi="Cambria Math"/>
            <w:color w:val="000000" w:themeColor="text1"/>
            <w:sz w:val="28"/>
          </w:rPr>
          <m:t xml:space="preserve">/ 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М</m:t>
        </m:r>
        <m:r>
          <m:rPr>
            <m:sty m:val="b"/>
          </m:rPr>
          <w:rPr>
            <w:rFonts w:ascii="Cambria Math" w:hAnsi="Cambria Math"/>
            <w:color w:val="000000" w:themeColor="text1"/>
            <w:sz w:val="28"/>
          </w:rPr>
          <m:t xml:space="preserve">/ 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Ч</m:t>
        </m:r>
      </m:oMath>
      <w:r w:rsidRPr="006C2968">
        <w:rPr>
          <w:rFonts w:ascii="Times New Roman" w:hAnsi="Times New Roman"/>
          <w:iCs/>
          <w:color w:val="000000" w:themeColor="text1"/>
          <w:sz w:val="28"/>
        </w:rPr>
        <w:t xml:space="preserve">, </w:t>
      </w:r>
      <w:r w:rsidR="00255459" w:rsidRPr="006C2968">
        <w:rPr>
          <w:rFonts w:ascii="Times New Roman" w:hAnsi="Times New Roman" w:cs="Times New Roman"/>
          <w:iCs/>
          <w:sz w:val="28"/>
          <w:szCs w:val="28"/>
        </w:rPr>
        <w:t>, где:</w:t>
      </w:r>
    </w:p>
    <w:p w14:paraId="7414F801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55459" w:rsidRPr="006C2968" w14:paraId="3AEAD312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7B3C17" w14:textId="77777777" w:rsidR="00255459" w:rsidRPr="006C2968" w:rsidRDefault="00255459" w:rsidP="009222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lastRenderedPageBreak/>
              <w:t>З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9BD36C5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затраты на оплату медицинской помощи всем застрахованным лицам за расчетный период;</w:t>
            </w:r>
          </w:p>
        </w:tc>
      </w:tr>
      <w:tr w:rsidR="00255459" w:rsidRPr="006C2968" w14:paraId="08086C12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B03985" w14:textId="77777777" w:rsidR="00255459" w:rsidRPr="006C2968" w:rsidRDefault="00255459" w:rsidP="009222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C9B974E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количество месяцев в расчетном периоде;</w:t>
            </w:r>
          </w:p>
        </w:tc>
      </w:tr>
      <w:tr w:rsidR="00255459" w:rsidRPr="006C2968" w14:paraId="3CE63022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26B51F" w14:textId="77777777" w:rsidR="00255459" w:rsidRPr="006C2968" w:rsidRDefault="00255459" w:rsidP="009222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Ч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5FF4425" w14:textId="77777777" w:rsidR="00255459" w:rsidRPr="006C2968" w:rsidRDefault="00255459" w:rsidP="00D571E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численность застрахованных лиц на территории </w:t>
            </w:r>
            <w:r w:rsidR="00D571E0" w:rsidRPr="006C2968">
              <w:rPr>
                <w:rFonts w:ascii="Times New Roman" w:hAnsi="Times New Roman" w:cs="Times New Roman"/>
                <w:iCs/>
                <w:sz w:val="28"/>
              </w:rPr>
              <w:t>Республики Дагестан.</w:t>
            </w:r>
          </w:p>
        </w:tc>
      </w:tr>
    </w:tbl>
    <w:p w14:paraId="65D16962" w14:textId="77777777" w:rsidR="00255459" w:rsidRPr="006C2968" w:rsidRDefault="00255459" w:rsidP="0025545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Cs/>
          <w:sz w:val="28"/>
        </w:rPr>
      </w:pPr>
    </w:p>
    <w:p w14:paraId="2DC4B70F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Определяются размеры затрат на одно застрахованное лицо, попадающее в j-тый половозрастной интервал (Pj), по формуле:</w:t>
      </w:r>
    </w:p>
    <w:p w14:paraId="6EAF87D9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FB8205" w14:textId="5AB91BF7" w:rsidR="00255459" w:rsidRPr="006C2968" w:rsidRDefault="003B76B5" w:rsidP="0025545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  <w:sz w:val="28"/>
          </w:rPr>
          <m:t>/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М</m:t>
        </m:r>
        <m:r>
          <m:rPr>
            <m:sty m:val="b"/>
          </m:rPr>
          <w:rPr>
            <w:rFonts w:ascii="Cambria Math" w:hAnsi="Cambria Math"/>
            <w:color w:val="000000" w:themeColor="text1"/>
            <w:sz w:val="28"/>
          </w:rPr>
          <m:t>/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b>
        </m:sSub>
      </m:oMath>
      <w:r w:rsidR="00255459" w:rsidRPr="006C2968">
        <w:rPr>
          <w:rFonts w:ascii="Times New Roman" w:hAnsi="Times New Roman" w:cs="Times New Roman"/>
          <w:iCs/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55459" w:rsidRPr="006C2968" w14:paraId="744A7E01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B7F31F" w14:textId="77777777" w:rsidR="00255459" w:rsidRPr="006C2968" w:rsidRDefault="00255459" w:rsidP="009222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Зj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8F6EF63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затраты на оплату медицинской помощи всем застрахованным лицам, попадающим в j-тый половозрастной интервал за расчетный период;</w:t>
            </w:r>
          </w:p>
        </w:tc>
      </w:tr>
      <w:tr w:rsidR="00255459" w:rsidRPr="006C2968" w14:paraId="768E6C63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D0F2C8" w14:textId="77777777" w:rsidR="00255459" w:rsidRPr="006C2968" w:rsidRDefault="00255459" w:rsidP="009222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Чj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2FEDDC4" w14:textId="77777777" w:rsidR="00255459" w:rsidRPr="006C2968" w:rsidRDefault="00255459" w:rsidP="00D571E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численность застрахованных лиц </w:t>
            </w:r>
            <w:r w:rsidR="00D571E0" w:rsidRPr="006C2968">
              <w:rPr>
                <w:rFonts w:ascii="Times New Roman" w:hAnsi="Times New Roman" w:cs="Times New Roman"/>
                <w:iCs/>
                <w:sz w:val="28"/>
              </w:rPr>
              <w:t>на территории Республики Дагестан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t>, попадающего в j-тый половозрастной интервал.</w:t>
            </w:r>
          </w:p>
        </w:tc>
      </w:tr>
    </w:tbl>
    <w:p w14:paraId="50E0F70B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</w:rPr>
      </w:pPr>
    </w:p>
    <w:p w14:paraId="61723C2F" w14:textId="77777777" w:rsidR="00255459" w:rsidRPr="006C2968" w:rsidRDefault="00255459" w:rsidP="0025545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Рассчитываются коэффициенты дифференциации КДj для каждой половозрастной группы по формуле:</w:t>
      </w:r>
    </w:p>
    <w:p w14:paraId="767BB315" w14:textId="77777777" w:rsidR="00255459" w:rsidRPr="006C2968" w:rsidRDefault="00255459" w:rsidP="0025545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Cs/>
          <w:sz w:val="28"/>
        </w:rPr>
      </w:pPr>
    </w:p>
    <w:p w14:paraId="74D22647" w14:textId="787243D6" w:rsidR="006C2968" w:rsidRPr="006C2968" w:rsidRDefault="003B76B5" w:rsidP="006C2968">
      <w:pPr>
        <w:pStyle w:val="ConsPlusNormal"/>
        <w:jc w:val="center"/>
        <w:rPr>
          <w:rFonts w:ascii="Times New Roman" w:hAnsi="Times New Roman"/>
          <w:iCs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j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  <w:sz w:val="28"/>
          </w:rPr>
          <m:t>/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Р</m:t>
        </m:r>
      </m:oMath>
      <w:r w:rsidR="006C2968" w:rsidRPr="006C2968">
        <w:rPr>
          <w:rFonts w:ascii="Times New Roman" w:hAnsi="Times New Roman"/>
          <w:iCs/>
          <w:color w:val="000000" w:themeColor="text1"/>
          <w:sz w:val="28"/>
        </w:rPr>
        <w:t>.</w:t>
      </w:r>
    </w:p>
    <w:p w14:paraId="3D1F3581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</w:rPr>
      </w:pPr>
    </w:p>
    <w:p w14:paraId="715475EC" w14:textId="77777777" w:rsidR="00255459" w:rsidRPr="006C2968" w:rsidRDefault="00255459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При этом для групп мужчин и женщин в возрасте 65 лет и старше устанавливается значение половозрастного коэффициента в размере не менее 1,6 (в случае, если расчетное значение коэффициента потребления медицинской помощи по группам мужчин и женщин 65 лет и старше составляет менее 1,6, значение коэффициента принимается равным 1,6).</w:t>
      </w:r>
    </w:p>
    <w:p w14:paraId="503CCA55" w14:textId="77777777" w:rsidR="00255459" w:rsidRPr="006C2968" w:rsidRDefault="00255459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В случае, если медицинская организация имеет структуру прикрепленного к ней населения равную структуре населения в целом по </w:t>
      </w:r>
      <w:r w:rsidR="00AE7FBB" w:rsidRPr="006C2968">
        <w:rPr>
          <w:rFonts w:ascii="Times New Roman" w:hAnsi="Times New Roman" w:cs="Times New Roman"/>
          <w:iCs/>
          <w:sz w:val="28"/>
        </w:rPr>
        <w:t>Республике Дагестан</w:t>
      </w:r>
      <w:r w:rsidRPr="006C2968">
        <w:rPr>
          <w:rFonts w:ascii="Times New Roman" w:hAnsi="Times New Roman" w:cs="Times New Roman"/>
          <w:iCs/>
          <w:sz w:val="28"/>
        </w:rPr>
        <w:t>, она имеет значение половозрастного коэффициента дифференциации равное 1.</w:t>
      </w:r>
    </w:p>
    <w:p w14:paraId="472AF26D" w14:textId="77777777" w:rsidR="00255459" w:rsidRPr="006C2968" w:rsidRDefault="00255459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В случае, если структура прикрепленного к медицинской организации населения отличается от структуры населения в целом по </w:t>
      </w:r>
      <w:r w:rsidR="00AE7FBB" w:rsidRPr="006C2968">
        <w:rPr>
          <w:rFonts w:ascii="Times New Roman" w:hAnsi="Times New Roman" w:cs="Times New Roman"/>
          <w:iCs/>
          <w:sz w:val="28"/>
        </w:rPr>
        <w:t>Республике Дагестан</w:t>
      </w:r>
      <w:r w:rsidRPr="006C2968">
        <w:rPr>
          <w:rFonts w:ascii="Times New Roman" w:hAnsi="Times New Roman" w:cs="Times New Roman"/>
          <w:iCs/>
          <w:sz w:val="28"/>
        </w:rPr>
        <w:t>, то значения половозрастных коэффициентов дифференциации для медицинских организаций рассчитываются по следующей формуле:</w:t>
      </w:r>
    </w:p>
    <w:p w14:paraId="55A30761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</w:rPr>
      </w:pPr>
    </w:p>
    <w:p w14:paraId="6A5EEE86" w14:textId="07152D0D" w:rsidR="00255459" w:rsidRPr="006C2968" w:rsidRDefault="003B76B5" w:rsidP="0025545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ПВ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ПВ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255459" w:rsidRPr="006C2968">
        <w:rPr>
          <w:rFonts w:ascii="Times New Roman" w:hAnsi="Times New Roman" w:cs="Times New Roman"/>
          <w:iCs/>
          <w:sz w:val="28"/>
          <w:szCs w:val="28"/>
        </w:rPr>
        <w:t>, где:</w:t>
      </w:r>
    </w:p>
    <w:p w14:paraId="56F18629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55459" w:rsidRPr="006C2968" w14:paraId="7DE3C53D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B4B9ED" w14:textId="0EAA3CA9" w:rsidR="00255459" w:rsidRPr="006C2968" w:rsidRDefault="003B76B5" w:rsidP="009222EB">
            <w:pPr>
              <w:pStyle w:val="ConsPlusNormal"/>
              <w:rPr>
                <w:rFonts w:ascii="Times New Roman" w:hAnsi="Times New Roman" w:cs="Times New Roman"/>
                <w:iCs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24D6335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половозрастной коэффициент дифференциации, определенный для i-той медицинской организаций;</w:t>
            </w:r>
          </w:p>
        </w:tc>
      </w:tr>
      <w:tr w:rsidR="00255459" w:rsidRPr="006C2968" w14:paraId="5F8FEE95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129EF6" w14:textId="2405B6A1" w:rsidR="00255459" w:rsidRPr="006C2968" w:rsidRDefault="003B76B5" w:rsidP="009222EB">
            <w:pPr>
              <w:pStyle w:val="ConsPlusNormal"/>
              <w:rPr>
                <w:rFonts w:ascii="Times New Roman" w:hAnsi="Times New Roman" w:cs="Times New Roman"/>
                <w:iCs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3690920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половозрастной коэффициент дифференциации, определенный для </w:t>
            </w:r>
            <w:r w:rsidRPr="006C2968">
              <w:rPr>
                <w:rFonts w:ascii="Times New Roman" w:hAnsi="Times New Roman" w:cs="Times New Roman"/>
                <w:iCs/>
                <w:sz w:val="28"/>
                <w:lang w:val="en-US"/>
              </w:rPr>
              <w:t>j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t>-той половозрастной группы (подгруппы);</w:t>
            </w:r>
          </w:p>
        </w:tc>
      </w:tr>
      <w:tr w:rsidR="00255459" w:rsidRPr="006C2968" w14:paraId="2CA40314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C0C1CA" w14:textId="3E33F1CF" w:rsidR="00255459" w:rsidRPr="006C2968" w:rsidRDefault="003B76B5" w:rsidP="009222EB">
            <w:pPr>
              <w:pStyle w:val="ConsPlusNormal"/>
              <w:rPr>
                <w:rFonts w:cs="Times New Roman"/>
                <w:iCs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0D73F4C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численность застрахованных лиц, прикрепленных к i-той 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lastRenderedPageBreak/>
              <w:t xml:space="preserve">медицинской организации, в </w:t>
            </w:r>
            <w:r w:rsidRPr="006C2968">
              <w:rPr>
                <w:rFonts w:ascii="Times New Roman" w:hAnsi="Times New Roman" w:cs="Times New Roman"/>
                <w:iCs/>
                <w:sz w:val="28"/>
                <w:lang w:val="en-US"/>
              </w:rPr>
              <w:t>j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t>-той половозрастной группе (подгруппе), человек;</w:t>
            </w:r>
          </w:p>
        </w:tc>
      </w:tr>
      <w:tr w:rsidR="00255459" w:rsidRPr="006C2968" w14:paraId="04A9E65E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16E026" w14:textId="21037F63" w:rsidR="00255459" w:rsidRPr="006C2968" w:rsidRDefault="003B76B5" w:rsidP="009222EB">
            <w:pPr>
              <w:spacing w:after="0" w:line="240" w:lineRule="auto"/>
              <w:rPr>
                <w:iCs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7A1C907" w14:textId="77777777" w:rsidR="00255459" w:rsidRPr="006C2968" w:rsidRDefault="00255459" w:rsidP="009222EB">
            <w:pPr>
              <w:spacing w:after="0" w:line="240" w:lineRule="auto"/>
              <w:rPr>
                <w:iCs/>
              </w:rPr>
            </w:pPr>
            <w:r w:rsidRPr="006C296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численность застрахованных лиц, прикрепленных к i-той медицинской организации, человек.</w:t>
            </w:r>
          </w:p>
        </w:tc>
      </w:tr>
    </w:tbl>
    <w:p w14:paraId="04F748F1" w14:textId="77777777" w:rsidR="00255459" w:rsidRPr="006C2968" w:rsidRDefault="00255459" w:rsidP="00255459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</w:p>
    <w:p w14:paraId="1DB60026" w14:textId="77777777" w:rsidR="00255459" w:rsidRPr="006C2968" w:rsidRDefault="00255459" w:rsidP="0025545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bCs/>
          <w:iCs/>
          <w:sz w:val="28"/>
        </w:rPr>
        <w:t xml:space="preserve">Таким образом, увеличение доли </w:t>
      </w:r>
      <w:r w:rsidRPr="006C2968">
        <w:rPr>
          <w:rFonts w:ascii="Times New Roman" w:hAnsi="Times New Roman" w:cs="Times New Roman"/>
          <w:iCs/>
          <w:sz w:val="28"/>
        </w:rPr>
        <w:t>прикрепленного к медицинской организации населения по половозрастным группам, коэффициенты дифференциации по которым выше 1, в том числе по группам мужчин и женщин 65 лет и старше, при прочих равных будет вести к повышению значения половозрастного коэффициента дифференциации для медицинской организации.</w:t>
      </w:r>
    </w:p>
    <w:p w14:paraId="6A3066ED" w14:textId="00C9FF41" w:rsidR="00AE7FBB" w:rsidRPr="006C2968" w:rsidRDefault="0007198F" w:rsidP="00AE7F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6</w:t>
      </w:r>
      <w:r w:rsidR="00892BD2" w:rsidRPr="006C2968">
        <w:rPr>
          <w:rFonts w:ascii="Times New Roman" w:hAnsi="Times New Roman" w:cs="Times New Roman"/>
          <w:b/>
          <w:iCs/>
          <w:sz w:val="28"/>
        </w:rPr>
        <w:t>.Коэффициент дифференциации на прикрепившихся к медицинской организации лиц</w:t>
      </w:r>
      <w:r w:rsidR="00AE7FBB" w:rsidRPr="006C2968">
        <w:rPr>
          <w:rFonts w:ascii="Times New Roman" w:hAnsi="Times New Roman" w:cs="Times New Roman"/>
          <w:iCs/>
          <w:sz w:val="28"/>
        </w:rPr>
        <w:t xml:space="preserve"> применяется в отношении медицинских организаций (юридических лиц)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(в том числе в отношении участковых больниц и врачебных амбулаторий, являющихся как отдельными юридическими лицами, так и их подразделениями).</w:t>
      </w:r>
    </w:p>
    <w:p w14:paraId="5DE989FB" w14:textId="77777777" w:rsidR="00892BD2" w:rsidRPr="006C2968" w:rsidRDefault="00892BD2" w:rsidP="00892BD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размере:</w:t>
      </w:r>
    </w:p>
    <w:p w14:paraId="635F53FF" w14:textId="77777777" w:rsidR="00892BD2" w:rsidRPr="006C2968" w:rsidRDefault="00892BD2" w:rsidP="00892BD2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для медицинских организаций и их подразделений, обслуживающих до 20 тысяч человек, не менее 1,113, </w:t>
      </w:r>
    </w:p>
    <w:p w14:paraId="5B265A77" w14:textId="77777777" w:rsidR="00892BD2" w:rsidRPr="006C2968" w:rsidRDefault="00892BD2" w:rsidP="00892BD2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для медицинских организаций и их подразделений, обслуживающих свыше 20 тысяч человек, – не менее 1,04.</w:t>
      </w:r>
    </w:p>
    <w:p w14:paraId="69697898" w14:textId="77777777" w:rsidR="00255459" w:rsidRPr="006C2968" w:rsidRDefault="00AE7FBB" w:rsidP="00AE7FBB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  <w:r w:rsidRPr="006C2968">
        <w:rPr>
          <w:rFonts w:ascii="Times New Roman" w:hAnsi="Times New Roman" w:cs="Times New Roman"/>
          <w:bCs/>
          <w:iCs/>
          <w:sz w:val="28"/>
        </w:rPr>
        <w:t xml:space="preserve">         </w:t>
      </w:r>
      <w:r w:rsidR="00255459" w:rsidRPr="006C2968">
        <w:rPr>
          <w:rFonts w:ascii="Times New Roman" w:hAnsi="Times New Roman" w:cs="Times New Roman"/>
          <w:bCs/>
          <w:iCs/>
          <w:sz w:val="28"/>
        </w:rPr>
        <w:t>В случае если только отдельные подразделения медицинской организации, а не медицинская организация в целом, соответствуют условиям применения коэффициента дифференциации КД</w:t>
      </w:r>
      <w:r w:rsidR="00255459" w:rsidRPr="006C2968">
        <w:rPr>
          <w:rFonts w:ascii="Times New Roman" w:hAnsi="Times New Roman" w:cs="Times New Roman"/>
          <w:bCs/>
          <w:iCs/>
          <w:sz w:val="28"/>
          <w:vertAlign w:val="subscript"/>
        </w:rPr>
        <w:t>ОТ</w:t>
      </w:r>
      <w:r w:rsidR="00255459" w:rsidRPr="006C2968">
        <w:rPr>
          <w:rFonts w:ascii="Times New Roman" w:hAnsi="Times New Roman" w:cs="Times New Roman"/>
          <w:bCs/>
          <w:iCs/>
          <w:sz w:val="28"/>
        </w:rPr>
        <w:t>, объем направляемых финансовых средств рассчитывается исходя из доли обслуживаемого данными подразделениями населения:</w:t>
      </w:r>
    </w:p>
    <w:p w14:paraId="0E44589B" w14:textId="77777777" w:rsidR="00255459" w:rsidRPr="006C2968" w:rsidRDefault="00255459" w:rsidP="00AE7FBB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</w:p>
    <w:p w14:paraId="6F07EFAC" w14:textId="64161514" w:rsidR="00255459" w:rsidRPr="006C2968" w:rsidRDefault="003B76B5" w:rsidP="00AE7FBB">
      <w:pPr>
        <w:pStyle w:val="ConsPlusNormal"/>
        <w:ind w:left="1260"/>
        <w:jc w:val="center"/>
        <w:rPr>
          <w:rFonts w:ascii="Times New Roman" w:hAnsi="Times New Roman" w:cs="Times New Roman"/>
          <w:bCs/>
          <w:iCs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Cs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Cs/>
                    <w:iCs/>
                    <w:sz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ОТj</m:t>
                    </m:r>
                  </m:sub>
                </m:sSub>
              </m:e>
            </m:nary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Cs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КД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 w:rsidR="00255459" w:rsidRPr="006C2968">
        <w:rPr>
          <w:rFonts w:ascii="Times New Roman" w:hAnsi="Times New Roman" w:cs="Times New Roman"/>
          <w:bCs/>
          <w:iCs/>
          <w:sz w:val="28"/>
        </w:rPr>
        <w:t>, где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55459" w:rsidRPr="006C2968" w14:paraId="3056A749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F2F669" w14:textId="366EB3F9" w:rsidR="00255459" w:rsidRPr="006C2968" w:rsidRDefault="003B76B5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0E3DB09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  <w:szCs w:val="28"/>
              </w:rPr>
              <w:t>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определенный для i-той медицинской организаций (при наличии).</w:t>
            </w:r>
          </w:p>
        </w:tc>
      </w:tr>
      <w:tr w:rsidR="00255459" w:rsidRPr="006C2968" w14:paraId="3FE0BD8F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5C6C25" w14:textId="1A31DCAD" w:rsidR="00255459" w:rsidRPr="006C2968" w:rsidRDefault="003B76B5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FAD8BFF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доля населения, обслуживаемая j-ым подразделением, расположенным в сельской местности, отдаленных </w:t>
            </w:r>
            <w:r w:rsidRPr="006C296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территориях, поселках городского типа и малых городах с численностью населения до 50 тысяч человек (значение от 0 до 1);</w:t>
            </w:r>
          </w:p>
        </w:tc>
      </w:tr>
      <w:tr w:rsidR="00255459" w:rsidRPr="006C2968" w14:paraId="4816D977" w14:textId="77777777" w:rsidTr="009222E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D4DD9C" w14:textId="5656D6BD" w:rsidR="00255459" w:rsidRPr="006C2968" w:rsidRDefault="003B76B5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046682A" w14:textId="77777777" w:rsidR="00255459" w:rsidRPr="006C2968" w:rsidRDefault="00255459" w:rsidP="009222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  <w:szCs w:val="28"/>
              </w:rPr>
              <w:t>коэффициент дифференциации, применяемый к j-ому подразделению, расположенному в сельской местности, отдаленных территориях, поселках городского типа и малых городах с численностью населения до 50 тысяч человек с учетом расходов на содержание и оплату труда персонала.</w:t>
            </w:r>
          </w:p>
        </w:tc>
      </w:tr>
    </w:tbl>
    <w:p w14:paraId="2FA18BA3" w14:textId="77777777" w:rsidR="00255459" w:rsidRPr="006C2968" w:rsidRDefault="00255459" w:rsidP="00255459">
      <w:pPr>
        <w:pStyle w:val="ConsPlusNormal"/>
        <w:tabs>
          <w:tab w:val="left" w:pos="851"/>
        </w:tabs>
        <w:adjustRightInd/>
        <w:ind w:left="567"/>
        <w:jc w:val="both"/>
        <w:rPr>
          <w:rFonts w:ascii="Times New Roman" w:hAnsi="Times New Roman" w:cs="Times New Roman"/>
          <w:iCs/>
          <w:sz w:val="28"/>
        </w:rPr>
      </w:pPr>
    </w:p>
    <w:p w14:paraId="2220CA45" w14:textId="4566E439" w:rsidR="00C70667" w:rsidRPr="006C2968" w:rsidRDefault="004339CD" w:rsidP="00F77C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ab/>
      </w:r>
      <w:r w:rsidR="0007198F">
        <w:rPr>
          <w:rFonts w:ascii="Times New Roman" w:hAnsi="Times New Roman" w:cs="Times New Roman"/>
          <w:b/>
          <w:iCs/>
          <w:sz w:val="28"/>
        </w:rPr>
        <w:t>7</w:t>
      </w:r>
      <w:r w:rsidR="00C70667" w:rsidRPr="006C2968">
        <w:rPr>
          <w:rFonts w:ascii="Times New Roman" w:hAnsi="Times New Roman" w:cs="Times New Roman"/>
          <w:b/>
          <w:iCs/>
          <w:sz w:val="28"/>
        </w:rPr>
        <w:t>.</w:t>
      </w:r>
      <w:r w:rsidR="00C70667" w:rsidRPr="006C2968">
        <w:rPr>
          <w:rFonts w:ascii="Times New Roman" w:hAnsi="Times New Roman" w:cs="Times New Roman"/>
          <w:iCs/>
          <w:sz w:val="28"/>
        </w:rPr>
        <w:t xml:space="preserve"> </w:t>
      </w:r>
      <w:bookmarkStart w:id="2" w:name="_Hlk90890647"/>
      <w:r w:rsidR="00F77CB6" w:rsidRPr="00A836E6">
        <w:rPr>
          <w:rFonts w:ascii="Times New Roman" w:hAnsi="Times New Roman"/>
          <w:color w:val="000000" w:themeColor="text1"/>
          <w:sz w:val="28"/>
        </w:rPr>
        <w:t>Дифференцированные подушевые нормативы финансирования</w:t>
      </w:r>
      <w:r w:rsidR="00F77CB6" w:rsidRPr="00492AE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77CB6" w:rsidRPr="00492AEB">
        <w:rPr>
          <w:rFonts w:ascii="Times New Roman" w:hAnsi="Times New Roman" w:cs="Times New Roman"/>
          <w:color w:val="000000" w:themeColor="text1"/>
          <w:sz w:val="28"/>
        </w:rPr>
        <w:br/>
      </w:r>
      <w:bookmarkEnd w:id="2"/>
      <w:r w:rsidR="00F77CB6" w:rsidRPr="00D9704D">
        <w:rPr>
          <w:rFonts w:ascii="Times New Roman" w:hAnsi="Times New Roman"/>
          <w:color w:val="000000" w:themeColor="text1"/>
          <w:sz w:val="28"/>
        </w:rPr>
        <w:t>для медицинских организаций, участвующих в реализации территориальной программы обязательного медицинского страхования</w:t>
      </w:r>
      <w:r w:rsidR="00872A9B" w:rsidRPr="006C2968">
        <w:rPr>
          <w:rFonts w:ascii="Times New Roman" w:hAnsi="Times New Roman" w:cs="Times New Roman"/>
          <w:iCs/>
          <w:sz w:val="28"/>
        </w:rPr>
        <w:t xml:space="preserve"> </w:t>
      </w:r>
      <w:r w:rsidR="00C70667" w:rsidRPr="006C2968">
        <w:rPr>
          <w:rFonts w:ascii="Times New Roman" w:hAnsi="Times New Roman" w:cs="Times New Roman"/>
          <w:iCs/>
          <w:sz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Cs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</m:oMath>
      <w:r w:rsidR="00C70667" w:rsidRPr="006C2968">
        <w:rPr>
          <w:rFonts w:ascii="Times New Roman" w:hAnsi="Times New Roman" w:cs="Times New Roman"/>
          <w:iCs/>
          <w:sz w:val="28"/>
        </w:rPr>
        <w:t>), рассчитываются на основе базового подушевого норматива финансирования медицинской помощи, оказываемой в амбулаторных условиях по следующей формуле:</w:t>
      </w:r>
    </w:p>
    <w:p w14:paraId="14F10144" w14:textId="0FA1B53C" w:rsidR="00C70667" w:rsidRPr="006C2968" w:rsidRDefault="00C70667" w:rsidP="00F77CB6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</w:p>
    <w:p w14:paraId="5A6960F4" w14:textId="77777777" w:rsidR="00F77CB6" w:rsidRPr="00A836E6" w:rsidRDefault="003B76B5" w:rsidP="00F77CB6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ПН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от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p>
      </m:oMath>
      <w:r w:rsidR="00F77CB6" w:rsidRPr="00492AEB">
        <w:rPr>
          <w:rFonts w:ascii="Times New Roman" w:hAnsi="Times New Roman" w:cs="Times New Roman"/>
          <w:color w:val="000000" w:themeColor="text1"/>
          <w:sz w:val="28"/>
        </w:rPr>
        <w:t>,</w:t>
      </w:r>
      <w:r w:rsidR="00F77CB6" w:rsidRPr="00A836E6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17B959C5" w14:textId="77777777" w:rsidR="00F77CB6" w:rsidRPr="00A836E6" w:rsidRDefault="00F77CB6" w:rsidP="00F77CB6">
      <w:pPr>
        <w:pStyle w:val="ConsPlusNormal"/>
        <w:rPr>
          <w:rFonts w:ascii="Times New Roman" w:hAnsi="Times New Roman"/>
          <w:color w:val="000000" w:themeColor="text1"/>
          <w:sz w:val="28"/>
        </w:rPr>
      </w:pPr>
      <w:r w:rsidRPr="00A836E6">
        <w:rPr>
          <w:rFonts w:ascii="Times New Roman" w:hAnsi="Times New Roman"/>
          <w:color w:val="000000" w:themeColor="text1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77CB6" w:rsidRPr="00492AEB" w14:paraId="572CB15E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B587F9" w14:textId="77777777" w:rsidR="00F77CB6" w:rsidRPr="00D9704D" w:rsidRDefault="003B76B5" w:rsidP="009823A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B2E3825" w14:textId="77777777" w:rsidR="00F77CB6" w:rsidRPr="00D9704D" w:rsidRDefault="00F77CB6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9704D">
              <w:rPr>
                <w:rFonts w:ascii="Times New Roman" w:hAnsi="Times New Roman"/>
                <w:color w:val="000000" w:themeColor="text1"/>
                <w:sz w:val="28"/>
              </w:rPr>
              <w:t>дифференцированный подушевой норматив для i-той медицинской организации, рублей;</w:t>
            </w:r>
          </w:p>
        </w:tc>
      </w:tr>
      <w:tr w:rsidR="00F77CB6" w:rsidRPr="00492AEB" w14:paraId="53DF5DC4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9D3964" w14:textId="77777777" w:rsidR="00F77CB6" w:rsidRPr="00492AEB" w:rsidRDefault="003B76B5" w:rsidP="00982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2AF8DC9" w14:textId="77777777" w:rsidR="00F77CB6" w:rsidRPr="00492AEB" w:rsidRDefault="00F77CB6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половозрастного состава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r w:rsidRPr="00492AEB">
              <w:rPr>
                <w:rFonts w:ascii="Times New Roman" w:hAnsi="Times New Roman"/>
                <w:color w:val="000000" w:themeColor="text1"/>
                <w:sz w:val="28"/>
              </w:rPr>
              <w:t xml:space="preserve"> для </w:t>
            </w:r>
            <w:r w:rsidRPr="00492AEB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Pr="00492AEB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организации;</w:t>
            </w:r>
          </w:p>
        </w:tc>
      </w:tr>
      <w:tr w:rsidR="00F77CB6" w:rsidRPr="00492AEB" w14:paraId="3BC7159C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0AE2" w14:textId="77777777" w:rsidR="00F77CB6" w:rsidRPr="00492AEB" w:rsidRDefault="003B76B5" w:rsidP="009823AE">
            <w:pPr>
              <w:pStyle w:val="ConsPlusNormal"/>
              <w:jc w:val="both"/>
              <w:rPr>
                <w:rFonts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ур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4376268" w14:textId="77777777" w:rsidR="00F77CB6" w:rsidRPr="00492AEB" w:rsidRDefault="00F77CB6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уровня расходов медицинских организаций, для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-той медицинской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7CB6" w:rsidRPr="00492AEB" w14:paraId="7253C425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D5BD" w14:textId="77777777" w:rsidR="00F77CB6" w:rsidRPr="00D9704D" w:rsidRDefault="003B76B5" w:rsidP="009823AE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зп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BD8AC38" w14:textId="77777777" w:rsidR="00F77CB6" w:rsidRPr="00D9704D" w:rsidRDefault="00F77CB6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Федерации, для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-той медицинской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7CB6" w:rsidRPr="00492AEB" w14:paraId="5AAA215B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98BD8C" w14:textId="77777777" w:rsidR="00F77CB6" w:rsidRPr="00D9704D" w:rsidRDefault="003B76B5" w:rsidP="009823AE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8AC7250" w14:textId="43A0D198" w:rsidR="00F77CB6" w:rsidRPr="00D9704D" w:rsidRDefault="00AC49CD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</w:t>
            </w:r>
            <w:r w:rsidRPr="00AC49CD">
              <w:rPr>
                <w:rFonts w:ascii="Times New Roman" w:hAnsi="Times New Roman"/>
                <w:color w:val="000000" w:themeColor="text1"/>
                <w:sz w:val="28"/>
              </w:rPr>
              <w:t>оэффициент дифференциации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AC49CD">
              <w:rPr>
                <w:rFonts w:ascii="Times New Roman" w:hAnsi="Times New Roman"/>
                <w:color w:val="000000" w:themeColor="text1"/>
                <w:sz w:val="28"/>
              </w:rPr>
              <w:t>на прикрепившихся к медицинской организации лиц</w:t>
            </w:r>
            <w:r w:rsidR="00F77CB6" w:rsidRPr="00D9704D">
              <w:rPr>
                <w:rFonts w:ascii="Times New Roman" w:hAnsi="Times New Roman"/>
                <w:color w:val="000000" w:themeColor="text1"/>
                <w:sz w:val="28"/>
              </w:rPr>
              <w:t>, учитывающий наличие подразделений,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F77CB6" w:rsidRPr="00D9704D">
              <w:rPr>
                <w:rFonts w:ascii="Times New Roman" w:hAnsi="Times New Roman"/>
                <w:color w:val="000000" w:themeColor="text1"/>
                <w:sz w:val="28"/>
              </w:rPr>
              <w:t xml:space="preserve">расположенных в сельской местности, отдаленных территориях, поселках городского типа и малых городах с численностью </w:t>
            </w:r>
            <w:r w:rsidR="00F77CB6" w:rsidRPr="00D9704D">
              <w:rPr>
                <w:rFonts w:ascii="Times New Roman" w:hAnsi="Times New Roman"/>
                <w:color w:val="000000" w:themeColor="text1"/>
                <w:sz w:val="28"/>
              </w:rPr>
              <w:br/>
              <w:t xml:space="preserve">населения до 50 тысяч человек и расходов на их содержание и оплату труда персонала, для </w:t>
            </w:r>
            <w:r w:rsidR="00F77CB6" w:rsidRPr="00D9704D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="00F77CB6" w:rsidRPr="00D9704D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организации;</w:t>
            </w:r>
          </w:p>
        </w:tc>
      </w:tr>
      <w:tr w:rsidR="00F77CB6" w:rsidRPr="00492AEB" w14:paraId="041A12C0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CE8609" w14:textId="77777777" w:rsidR="00F77CB6" w:rsidRPr="00D9704D" w:rsidRDefault="003B76B5" w:rsidP="009823AE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CF8E946" w14:textId="77777777" w:rsidR="00F77CB6" w:rsidRPr="00D9704D" w:rsidRDefault="00F77CB6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9704D">
              <w:rPr>
                <w:rFonts w:ascii="Times New Roman" w:hAnsi="Times New Roman"/>
                <w:color w:val="000000" w:themeColor="text1"/>
                <w:sz w:val="28"/>
              </w:rPr>
              <w:t xml:space="preserve">коэффициент дифференциации для </w:t>
            </w:r>
            <w:r w:rsidRPr="00D9704D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Pr="00D9704D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организации.</w:t>
            </w:r>
          </w:p>
        </w:tc>
      </w:tr>
    </w:tbl>
    <w:p w14:paraId="7CCA4A3E" w14:textId="77777777" w:rsidR="00C70667" w:rsidRPr="006C2968" w:rsidRDefault="00C70667" w:rsidP="00C70667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0ECCDA" w14:textId="42E9D94E" w:rsidR="008B4705" w:rsidRPr="00D9704D" w:rsidRDefault="0007198F" w:rsidP="008B4705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9222EB" w:rsidRPr="006C296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222EB" w:rsidRPr="006C296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8B4705" w:rsidRPr="00D9704D">
        <w:rPr>
          <w:rFonts w:ascii="Times New Roman" w:hAnsi="Times New Roman"/>
          <w:color w:val="000000" w:themeColor="text1"/>
          <w:sz w:val="28"/>
        </w:rPr>
        <w:t xml:space="preserve">В целях приведения в соответствие объема средств, рассчитанного </w:t>
      </w:r>
      <w:r w:rsidR="008B4705" w:rsidRPr="00D9704D">
        <w:rPr>
          <w:rFonts w:ascii="Times New Roman" w:hAnsi="Times New Roman"/>
          <w:color w:val="000000" w:themeColor="text1"/>
          <w:sz w:val="28"/>
        </w:rPr>
        <w:br/>
      </w:r>
      <w:r w:rsidR="008B4705" w:rsidRPr="00D9704D">
        <w:rPr>
          <w:rFonts w:ascii="Times New Roman" w:hAnsi="Times New Roman"/>
          <w:color w:val="000000" w:themeColor="text1"/>
          <w:sz w:val="28"/>
        </w:rPr>
        <w:lastRenderedPageBreak/>
        <w:t xml:space="preserve">по дифференцированным подушевым нормативам финансирования медицинской помощи в амбулаторных условиях, к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ПНФ</m:t>
            </m:r>
          </m:sub>
        </m:sSub>
      </m:oMath>
      <w:r w:rsidR="008B4705" w:rsidRPr="00D9704D">
        <w:rPr>
          <w:rFonts w:ascii="Times New Roman" w:hAnsi="Times New Roman"/>
          <w:color w:val="000000" w:themeColor="text1"/>
          <w:sz w:val="28"/>
        </w:rPr>
        <w:t xml:space="preserve"> (за исключением средств на выплаты по итогам оценки результативности деятельности медицинских организаций),</w:t>
      </w:r>
      <w:r w:rsidR="008B4705">
        <w:rPr>
          <w:rFonts w:ascii="Times New Roman" w:hAnsi="Times New Roman"/>
          <w:color w:val="000000" w:themeColor="text1"/>
          <w:sz w:val="28"/>
        </w:rPr>
        <w:t xml:space="preserve"> </w:t>
      </w:r>
      <w:r w:rsidR="008B4705" w:rsidRPr="00D9704D">
        <w:rPr>
          <w:rFonts w:ascii="Times New Roman" w:hAnsi="Times New Roman"/>
          <w:color w:val="000000" w:themeColor="text1"/>
          <w:sz w:val="28"/>
        </w:rPr>
        <w:t>рассчитывается поправочный коэффициент (ПК) по формуле:</w:t>
      </w:r>
    </w:p>
    <w:p w14:paraId="5C50964C" w14:textId="77777777" w:rsidR="008B4705" w:rsidRPr="00D9704D" w:rsidRDefault="008B4705" w:rsidP="008B4705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pacing w:val="-52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pacing w:val="-52"/>
              <w:sz w:val="28"/>
            </w:rPr>
            <m:t>ПК=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pacing w:val="-5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pacing w:val="-5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</w:rPr>
                    <m:t>ОС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</w:rPr>
                    <m:t>ПНФ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pacing w:val="-52"/>
                  <w:sz w:val="28"/>
                  <w:szCs w:val="28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(1-Рез)</m:t>
              </m:r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pacing w:val="-52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 w:themeColor="text1"/>
                      <w:spacing w:val="-52"/>
                      <w:sz w:val="28"/>
                      <w:szCs w:val="28"/>
                    </w:rPr>
                    <m:t>)</m:t>
                  </m:r>
                </m:e>
              </m:nary>
            </m:den>
          </m:f>
        </m:oMath>
      </m:oMathPara>
    </w:p>
    <w:p w14:paraId="7368FFD8" w14:textId="1AA2B814" w:rsidR="009222EB" w:rsidRPr="006C2968" w:rsidRDefault="009222EB" w:rsidP="008B470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1E2C0412" w14:textId="5DD4A875" w:rsidR="009222EB" w:rsidRDefault="009222EB" w:rsidP="009222E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В случае, если при расчете фактических дифференцированных подушевых нормативов используется поправочный коэффициент, отличный от 1, указанный коэффициент в обязательном порядке отражается в тарифном соглашении.</w:t>
      </w:r>
    </w:p>
    <w:p w14:paraId="424F6E17" w14:textId="77777777" w:rsidR="008B4705" w:rsidRPr="006C2968" w:rsidRDefault="008B4705" w:rsidP="009222E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27FAD649" w14:textId="2923A7BE" w:rsidR="009222EB" w:rsidRPr="006C2968" w:rsidRDefault="0007198F" w:rsidP="009222E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9222EB" w:rsidRPr="006C29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222EB" w:rsidRPr="006C2968">
        <w:rPr>
          <w:rFonts w:ascii="Times New Roman" w:hAnsi="Times New Roman" w:cs="Times New Roman"/>
          <w:iCs/>
          <w:sz w:val="28"/>
          <w:szCs w:val="28"/>
        </w:rPr>
        <w:t>При оплате медицинской помощи по подушевому нормативу финансирования применяются фактические дифференцированные подушевые нормативы финансирования амбулаторной медицинской помощи для медицинской организации, имеющей прикрепленное население, которые рассчитываются по формуле:</w:t>
      </w:r>
    </w:p>
    <w:p w14:paraId="5CFB6A63" w14:textId="77777777" w:rsidR="009222EB" w:rsidRPr="006C2968" w:rsidRDefault="009222EB" w:rsidP="009222EB">
      <w:pPr>
        <w:pStyle w:val="ConsPlusNormal"/>
        <w:tabs>
          <w:tab w:val="left" w:pos="634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968">
        <w:rPr>
          <w:rFonts w:ascii="Times New Roman" w:hAnsi="Times New Roman" w:cs="Times New Roman"/>
          <w:iCs/>
          <w:sz w:val="28"/>
          <w:szCs w:val="28"/>
        </w:rPr>
        <w:tab/>
      </w:r>
    </w:p>
    <w:p w14:paraId="1E76587D" w14:textId="14A4B177" w:rsidR="008B4705" w:rsidRPr="00D9704D" w:rsidRDefault="003B76B5" w:rsidP="00B947CF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color w:val="000000" w:themeColor="text1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color w:val="000000" w:themeColor="text1"/>
            <w:spacing w:val="-52"/>
            <w:sz w:val="28"/>
            <w:szCs w:val="28"/>
          </w:rPr>
          <m:t>×ПК</m:t>
        </m:r>
      </m:oMath>
      <w:r w:rsidR="008B4705" w:rsidRPr="00492AEB">
        <w:rPr>
          <w:rFonts w:ascii="Times New Roman" w:hAnsi="Times New Roman" w:cs="Times New Roman"/>
          <w:color w:val="000000" w:themeColor="text1"/>
          <w:sz w:val="28"/>
        </w:rPr>
        <w:t>,</w:t>
      </w:r>
      <w:r w:rsidR="008B4705" w:rsidRPr="00D9704D">
        <w:rPr>
          <w:rFonts w:ascii="Times New Roman" w:hAnsi="Times New Roman"/>
          <w:color w:val="000000" w:themeColor="text1"/>
          <w:sz w:val="28"/>
        </w:rPr>
        <w:t xml:space="preserve">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B4705" w:rsidRPr="00492AEB" w14:paraId="6FD74A49" w14:textId="77777777" w:rsidTr="009823A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2D7CB1" w14:textId="77777777" w:rsidR="008B4705" w:rsidRPr="00D9704D" w:rsidRDefault="008B4705" w:rsidP="009823A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9704D">
              <w:rPr>
                <w:rFonts w:ascii="Times New Roman" w:hAnsi="Times New Roman"/>
                <w:noProof/>
                <w:color w:val="000000" w:themeColor="text1"/>
                <w:position w:val="-10"/>
                <w:sz w:val="28"/>
              </w:rPr>
              <w:drawing>
                <wp:inline distT="0" distB="0" distL="0" distR="0" wp14:anchorId="3149C10A" wp14:editId="757F7379">
                  <wp:extent cx="564515" cy="254635"/>
                  <wp:effectExtent l="0" t="0" r="6985" b="0"/>
                  <wp:docPr id="2" name="Рисунок 2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5155E81" w14:textId="77777777" w:rsidR="008B4705" w:rsidRPr="00553E0D" w:rsidRDefault="008B4705" w:rsidP="009823AE">
            <w:pPr>
              <w:pStyle w:val="ConsPlusNormal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9704D">
              <w:rPr>
                <w:rFonts w:ascii="Times New Roman" w:hAnsi="Times New Roman"/>
                <w:color w:val="000000" w:themeColor="text1"/>
                <w:sz w:val="28"/>
              </w:rPr>
              <w:t xml:space="preserve">фактический дифференцированный подушевой норматив финансирования амбулаторной медицинской помощи 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>для i-той медицинской организации, рублей.</w:t>
            </w:r>
          </w:p>
        </w:tc>
      </w:tr>
    </w:tbl>
    <w:p w14:paraId="151C379A" w14:textId="528F0580" w:rsidR="000245A8" w:rsidRPr="006C2968" w:rsidRDefault="000B21D3" w:rsidP="00C70667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96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7198F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CB6833" w:rsidRPr="006C296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CB6833" w:rsidRPr="006C296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0245A8" w:rsidRPr="006C2968">
        <w:rPr>
          <w:rFonts w:ascii="Times New Roman" w:hAnsi="Times New Roman" w:cs="Times New Roman"/>
          <w:bCs/>
          <w:iCs/>
          <w:sz w:val="28"/>
          <w:szCs w:val="28"/>
        </w:rPr>
        <w:t xml:space="preserve">Для определения месячного размера средств на подушевое финансирование учитывается численность прикрепленного населения к МО на </w:t>
      </w:r>
      <w:r w:rsidR="00B147A3" w:rsidRPr="006C2968">
        <w:rPr>
          <w:rFonts w:ascii="Times New Roman" w:hAnsi="Times New Roman" w:cs="Times New Roman"/>
          <w:bCs/>
          <w:iCs/>
          <w:sz w:val="28"/>
          <w:szCs w:val="28"/>
        </w:rPr>
        <w:t>последнее</w:t>
      </w:r>
      <w:r w:rsidR="000245A8" w:rsidRPr="006C2968">
        <w:rPr>
          <w:rFonts w:ascii="Times New Roman" w:hAnsi="Times New Roman" w:cs="Times New Roman"/>
          <w:bCs/>
          <w:iCs/>
          <w:sz w:val="28"/>
          <w:szCs w:val="28"/>
        </w:rPr>
        <w:t xml:space="preserve"> число отчетного месяца.</w:t>
      </w:r>
    </w:p>
    <w:p w14:paraId="768DDB72" w14:textId="77777777" w:rsidR="00B147A3" w:rsidRPr="006C2968" w:rsidRDefault="00B147A3" w:rsidP="00B147A3">
      <w:pPr>
        <w:pStyle w:val="ConsPlusNormal"/>
        <w:spacing w:before="120" w:line="360" w:lineRule="exact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 xml:space="preserve">При этом размер финансового обеспечения медицинской помощи, оказанной медицинской организацией, имеющей прикрепившихся лиц, </w:t>
      </w:r>
      <w:r w:rsidRPr="006C2968">
        <w:rPr>
          <w:rFonts w:ascii="Times New Roman" w:hAnsi="Times New Roman" w:cs="Times New Roman"/>
          <w:iCs/>
          <w:sz w:val="28"/>
        </w:rPr>
        <w:br/>
        <w:t>по подушевому нормативу финансирования определяется по следующей формуле:</w:t>
      </w:r>
    </w:p>
    <w:p w14:paraId="3B288FB6" w14:textId="358A7EB8" w:rsidR="00B147A3" w:rsidRPr="006C2968" w:rsidRDefault="003B76B5" w:rsidP="00B147A3">
      <w:pPr>
        <w:pStyle w:val="ConsPlusNormal"/>
        <w:jc w:val="center"/>
        <w:rPr>
          <w:rFonts w:ascii="Times New Roman" w:hAnsi="Times New Roman" w:cs="Times New Roman"/>
          <w:iCs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hAnsi="Cambria Math" w:cs="Times New Roman"/>
                <w:iCs/>
                <w:sz w:val="32"/>
                <w:szCs w:val="3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ФДП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hAnsi="Cambria Math" w:cs="Times New Roman"/>
                <w:iCs/>
                <w:sz w:val="32"/>
                <w:szCs w:val="3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eastAsia="en-US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B147A3" w:rsidRPr="006C2968">
        <w:rPr>
          <w:rFonts w:ascii="Times New Roman" w:hAnsi="Times New Roman" w:cs="Times New Roman"/>
          <w:iCs/>
          <w:sz w:val="28"/>
        </w:rPr>
        <w:t xml:space="preserve">, </w:t>
      </w:r>
    </w:p>
    <w:p w14:paraId="1E1E1728" w14:textId="77777777" w:rsidR="00B147A3" w:rsidRPr="006C2968" w:rsidRDefault="00B147A3" w:rsidP="00B147A3">
      <w:pPr>
        <w:pStyle w:val="ConsPlusNormal"/>
        <w:rPr>
          <w:rFonts w:ascii="Times New Roman" w:hAnsi="Times New Roman" w:cs="Times New Roman"/>
          <w:iCs/>
          <w:sz w:val="28"/>
        </w:rPr>
      </w:pPr>
      <w:r w:rsidRPr="006C2968">
        <w:rPr>
          <w:rFonts w:ascii="Times New Roman" w:hAnsi="Times New Roman" w:cs="Times New Roman"/>
          <w:iCs/>
          <w:sz w:val="28"/>
        </w:rPr>
        <w:t>где: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769"/>
      </w:tblGrid>
      <w:tr w:rsidR="00B147A3" w:rsidRPr="006C2968" w14:paraId="40338DBE" w14:textId="77777777" w:rsidTr="00DD29C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6B0B70" w14:textId="77777777" w:rsidR="00B147A3" w:rsidRPr="006C2968" w:rsidRDefault="00B147A3" w:rsidP="00DD29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ОС</w:t>
            </w:r>
            <w:r w:rsidRPr="006C2968">
              <w:rPr>
                <w:rFonts w:ascii="Times New Roman" w:hAnsi="Times New Roman" w:cs="Times New Roman"/>
                <w:iCs/>
                <w:sz w:val="28"/>
                <w:vertAlign w:val="subscript"/>
              </w:rPr>
              <w:t>ПН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3CA27A1D" w14:textId="77777777" w:rsidR="00B147A3" w:rsidRPr="006C2968" w:rsidRDefault="00B147A3" w:rsidP="00DD29C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финансовое обеспечение медицинской помощи, оказанной медицинской организацией, имеющей прикрепившихся лиц, 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br/>
              <w:t>по подушевому нормативу финансирования, рублей;</w:t>
            </w:r>
          </w:p>
        </w:tc>
      </w:tr>
      <w:tr w:rsidR="00B147A3" w:rsidRPr="006C2968" w14:paraId="0DFCFAD3" w14:textId="77777777" w:rsidTr="00DD29C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D17862" w14:textId="77777777" w:rsidR="00B147A3" w:rsidRPr="006C2968" w:rsidRDefault="00B147A3" w:rsidP="00DD29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>ОС</w:t>
            </w:r>
            <w:r w:rsidRPr="006C2968">
              <w:rPr>
                <w:rFonts w:ascii="Times New Roman" w:hAnsi="Times New Roman" w:cs="Times New Roman"/>
                <w:iCs/>
                <w:sz w:val="28"/>
                <w:vertAlign w:val="subscript"/>
              </w:rPr>
              <w:t>РД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43041095" w14:textId="77777777" w:rsidR="00B147A3" w:rsidRPr="006C2968" w:rsidRDefault="00B147A3" w:rsidP="00DD29C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объем средств, направляемых медицинским организациям 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br/>
              <w:t>в случае достижения ими значений показателей результативности деятельности согласно бальной оценке (далее – объем средств с учетом показателей результативности), рублей.</w:t>
            </w:r>
          </w:p>
        </w:tc>
      </w:tr>
      <w:tr w:rsidR="00B147A3" w:rsidRPr="006C2968" w14:paraId="2B6AC8EE" w14:textId="77777777" w:rsidTr="00DD29C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2F2A33" w14:textId="74E370DF" w:rsidR="00B147A3" w:rsidRPr="006C2968" w:rsidRDefault="003B76B5" w:rsidP="00DD29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sz w:val="32"/>
                        <w:szCs w:val="32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eastAsia="en-US"/>
                      </w:rPr>
                      <m:t>ФДП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eastAsia="en-US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 w:eastAsia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5572AD2F" w14:textId="77777777" w:rsidR="00B147A3" w:rsidRPr="006C2968" w:rsidRDefault="00B147A3" w:rsidP="00DD29C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C2968">
              <w:rPr>
                <w:rFonts w:ascii="Times New Roman" w:hAnsi="Times New Roman" w:cs="Times New Roman"/>
                <w:iCs/>
                <w:sz w:val="28"/>
              </w:rPr>
              <w:t xml:space="preserve">фактический дифференцированный подушевой норматив финансирования амбулаторной медицинской помощи </w:t>
            </w:r>
            <w:r w:rsidRPr="006C2968">
              <w:rPr>
                <w:rFonts w:ascii="Times New Roman" w:hAnsi="Times New Roman" w:cs="Times New Roman"/>
                <w:iCs/>
                <w:sz w:val="28"/>
              </w:rPr>
              <w:br/>
              <w:t>для i-той медицинской организации, рублей.</w:t>
            </w:r>
          </w:p>
        </w:tc>
      </w:tr>
    </w:tbl>
    <w:p w14:paraId="3AAB18AB" w14:textId="77777777" w:rsidR="00B147A3" w:rsidRPr="006C2968" w:rsidRDefault="00B147A3" w:rsidP="00C70667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DE3987" w14:textId="5D41753F" w:rsidR="000245A8" w:rsidRPr="006C2968" w:rsidRDefault="00BA230B" w:rsidP="000B2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296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1</w:t>
      </w:r>
      <w:r w:rsidR="0007198F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  <w:r w:rsidR="00516DF4" w:rsidRPr="006C2968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516DF4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245A8" w:rsidRPr="006C2968">
        <w:rPr>
          <w:rFonts w:ascii="Times New Roman" w:eastAsia="Calibri" w:hAnsi="Times New Roman" w:cs="Times New Roman"/>
          <w:iCs/>
          <w:sz w:val="28"/>
          <w:szCs w:val="28"/>
        </w:rPr>
        <w:t xml:space="preserve">В реестре счетов на оплату медицинской помощи по ОМС в части амбулаторно-поликлинической помощи за отчетный период отражаются все предоставленные услуги, в том числе оплачиваемые по подушевому нормативу финансирования амбулаторно-поликлинической помощи на прикрепившихся лиц. </w:t>
      </w:r>
    </w:p>
    <w:sectPr w:rsidR="000245A8" w:rsidRPr="006C2968" w:rsidSect="002A0B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450D"/>
    <w:multiLevelType w:val="hybridMultilevel"/>
    <w:tmpl w:val="3FAC0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19885">
    <w:abstractNumId w:val="18"/>
  </w:num>
  <w:num w:numId="2" w16cid:durableId="1982999452">
    <w:abstractNumId w:val="20"/>
  </w:num>
  <w:num w:numId="3" w16cid:durableId="326711406">
    <w:abstractNumId w:val="1"/>
  </w:num>
  <w:num w:numId="4" w16cid:durableId="1253856916">
    <w:abstractNumId w:val="13"/>
  </w:num>
  <w:num w:numId="5" w16cid:durableId="571892660">
    <w:abstractNumId w:val="16"/>
  </w:num>
  <w:num w:numId="6" w16cid:durableId="789277965">
    <w:abstractNumId w:val="3"/>
  </w:num>
  <w:num w:numId="7" w16cid:durableId="1423723597">
    <w:abstractNumId w:val="7"/>
  </w:num>
  <w:num w:numId="8" w16cid:durableId="1404135884">
    <w:abstractNumId w:val="6"/>
  </w:num>
  <w:num w:numId="9" w16cid:durableId="627051279">
    <w:abstractNumId w:val="4"/>
  </w:num>
  <w:num w:numId="10" w16cid:durableId="904491641">
    <w:abstractNumId w:val="2"/>
  </w:num>
  <w:num w:numId="11" w16cid:durableId="1558008667">
    <w:abstractNumId w:val="12"/>
  </w:num>
  <w:num w:numId="12" w16cid:durableId="1573806636">
    <w:abstractNumId w:val="22"/>
  </w:num>
  <w:num w:numId="13" w16cid:durableId="588468931">
    <w:abstractNumId w:val="14"/>
  </w:num>
  <w:num w:numId="14" w16cid:durableId="2073775148">
    <w:abstractNumId w:val="17"/>
  </w:num>
  <w:num w:numId="15" w16cid:durableId="464588126">
    <w:abstractNumId w:val="5"/>
  </w:num>
  <w:num w:numId="16" w16cid:durableId="989334506">
    <w:abstractNumId w:val="15"/>
  </w:num>
  <w:num w:numId="17" w16cid:durableId="1276984244">
    <w:abstractNumId w:val="11"/>
  </w:num>
  <w:num w:numId="18" w16cid:durableId="212153660">
    <w:abstractNumId w:val="9"/>
  </w:num>
  <w:num w:numId="19" w16cid:durableId="345132703">
    <w:abstractNumId w:val="10"/>
  </w:num>
  <w:num w:numId="20" w16cid:durableId="20669204">
    <w:abstractNumId w:val="21"/>
  </w:num>
  <w:num w:numId="21" w16cid:durableId="2096125627">
    <w:abstractNumId w:val="0"/>
  </w:num>
  <w:num w:numId="22" w16cid:durableId="2085029000">
    <w:abstractNumId w:val="8"/>
  </w:num>
  <w:num w:numId="23" w16cid:durableId="18126683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D6"/>
    <w:rsid w:val="000004A6"/>
    <w:rsid w:val="00007942"/>
    <w:rsid w:val="00012B11"/>
    <w:rsid w:val="00015BC8"/>
    <w:rsid w:val="00017FC4"/>
    <w:rsid w:val="000245A8"/>
    <w:rsid w:val="00033D8E"/>
    <w:rsid w:val="0005548E"/>
    <w:rsid w:val="00056982"/>
    <w:rsid w:val="00060D59"/>
    <w:rsid w:val="000631B3"/>
    <w:rsid w:val="0007198F"/>
    <w:rsid w:val="000822EB"/>
    <w:rsid w:val="00082615"/>
    <w:rsid w:val="00085244"/>
    <w:rsid w:val="0009569C"/>
    <w:rsid w:val="000A1A4F"/>
    <w:rsid w:val="000A2A10"/>
    <w:rsid w:val="000B10D3"/>
    <w:rsid w:val="000B21D3"/>
    <w:rsid w:val="000C2102"/>
    <w:rsid w:val="000C23A2"/>
    <w:rsid w:val="000D1FCB"/>
    <w:rsid w:val="000D3950"/>
    <w:rsid w:val="000D7C3B"/>
    <w:rsid w:val="000E7556"/>
    <w:rsid w:val="00101A5B"/>
    <w:rsid w:val="001042EF"/>
    <w:rsid w:val="00122EDE"/>
    <w:rsid w:val="00132056"/>
    <w:rsid w:val="001440AB"/>
    <w:rsid w:val="00147922"/>
    <w:rsid w:val="00164F67"/>
    <w:rsid w:val="001655D2"/>
    <w:rsid w:val="00173425"/>
    <w:rsid w:val="00173DB3"/>
    <w:rsid w:val="0018350A"/>
    <w:rsid w:val="00192D0D"/>
    <w:rsid w:val="00194658"/>
    <w:rsid w:val="001949AC"/>
    <w:rsid w:val="00194BD4"/>
    <w:rsid w:val="001A2BFC"/>
    <w:rsid w:val="001A53C5"/>
    <w:rsid w:val="001B0BEB"/>
    <w:rsid w:val="001B1151"/>
    <w:rsid w:val="001B232B"/>
    <w:rsid w:val="001B3238"/>
    <w:rsid w:val="001C6170"/>
    <w:rsid w:val="001D0FB0"/>
    <w:rsid w:val="001D3035"/>
    <w:rsid w:val="001D79AF"/>
    <w:rsid w:val="001E2CD5"/>
    <w:rsid w:val="001E5460"/>
    <w:rsid w:val="001E6415"/>
    <w:rsid w:val="001F0D97"/>
    <w:rsid w:val="001F17B1"/>
    <w:rsid w:val="0020273B"/>
    <w:rsid w:val="0020769D"/>
    <w:rsid w:val="00210894"/>
    <w:rsid w:val="0021100E"/>
    <w:rsid w:val="00212877"/>
    <w:rsid w:val="002139D0"/>
    <w:rsid w:val="00215FE3"/>
    <w:rsid w:val="00246218"/>
    <w:rsid w:val="00255459"/>
    <w:rsid w:val="00266008"/>
    <w:rsid w:val="002667BD"/>
    <w:rsid w:val="00276ECE"/>
    <w:rsid w:val="00295892"/>
    <w:rsid w:val="00295AF0"/>
    <w:rsid w:val="0029669F"/>
    <w:rsid w:val="002A0B66"/>
    <w:rsid w:val="002A3571"/>
    <w:rsid w:val="002B06EE"/>
    <w:rsid w:val="002B2A39"/>
    <w:rsid w:val="002B6DD9"/>
    <w:rsid w:val="002C7D3A"/>
    <w:rsid w:val="002D6110"/>
    <w:rsid w:val="002E0237"/>
    <w:rsid w:val="002E133A"/>
    <w:rsid w:val="002F17A1"/>
    <w:rsid w:val="002F61F9"/>
    <w:rsid w:val="00301B8D"/>
    <w:rsid w:val="0030730B"/>
    <w:rsid w:val="0031405E"/>
    <w:rsid w:val="0032080A"/>
    <w:rsid w:val="00321D61"/>
    <w:rsid w:val="003249CC"/>
    <w:rsid w:val="003378EF"/>
    <w:rsid w:val="00341C59"/>
    <w:rsid w:val="003525DA"/>
    <w:rsid w:val="00353CE8"/>
    <w:rsid w:val="0035477D"/>
    <w:rsid w:val="003615EE"/>
    <w:rsid w:val="00363EBB"/>
    <w:rsid w:val="00365D37"/>
    <w:rsid w:val="003766AD"/>
    <w:rsid w:val="0038032D"/>
    <w:rsid w:val="0038471F"/>
    <w:rsid w:val="0039144E"/>
    <w:rsid w:val="00395B53"/>
    <w:rsid w:val="003973AA"/>
    <w:rsid w:val="003A075E"/>
    <w:rsid w:val="003A2E73"/>
    <w:rsid w:val="003A5A88"/>
    <w:rsid w:val="003A684E"/>
    <w:rsid w:val="003B0686"/>
    <w:rsid w:val="003B76B5"/>
    <w:rsid w:val="003B7D63"/>
    <w:rsid w:val="003C1776"/>
    <w:rsid w:val="003C2B62"/>
    <w:rsid w:val="003C3353"/>
    <w:rsid w:val="003C62EB"/>
    <w:rsid w:val="003D379D"/>
    <w:rsid w:val="003E5C21"/>
    <w:rsid w:val="00401A59"/>
    <w:rsid w:val="00413752"/>
    <w:rsid w:val="004339CD"/>
    <w:rsid w:val="00456761"/>
    <w:rsid w:val="00460C11"/>
    <w:rsid w:val="00470771"/>
    <w:rsid w:val="00477CB4"/>
    <w:rsid w:val="00477E00"/>
    <w:rsid w:val="0048443A"/>
    <w:rsid w:val="00485AC2"/>
    <w:rsid w:val="00491036"/>
    <w:rsid w:val="0049412B"/>
    <w:rsid w:val="004A2BFF"/>
    <w:rsid w:val="004B34E7"/>
    <w:rsid w:val="004B3F27"/>
    <w:rsid w:val="004C39AF"/>
    <w:rsid w:val="004C4AAA"/>
    <w:rsid w:val="004D19D9"/>
    <w:rsid w:val="004D223A"/>
    <w:rsid w:val="004E44E0"/>
    <w:rsid w:val="00502DE6"/>
    <w:rsid w:val="0050614B"/>
    <w:rsid w:val="00506613"/>
    <w:rsid w:val="00513398"/>
    <w:rsid w:val="00516DF4"/>
    <w:rsid w:val="00521039"/>
    <w:rsid w:val="00522E8F"/>
    <w:rsid w:val="00524231"/>
    <w:rsid w:val="00525730"/>
    <w:rsid w:val="00525AC7"/>
    <w:rsid w:val="005279DA"/>
    <w:rsid w:val="0053083E"/>
    <w:rsid w:val="0053136E"/>
    <w:rsid w:val="00546271"/>
    <w:rsid w:val="00547727"/>
    <w:rsid w:val="00566B90"/>
    <w:rsid w:val="005670E7"/>
    <w:rsid w:val="00574134"/>
    <w:rsid w:val="005834BF"/>
    <w:rsid w:val="005A7D7A"/>
    <w:rsid w:val="005B7E84"/>
    <w:rsid w:val="005C54E9"/>
    <w:rsid w:val="005D064E"/>
    <w:rsid w:val="005D6729"/>
    <w:rsid w:val="005E2C9E"/>
    <w:rsid w:val="005F3146"/>
    <w:rsid w:val="005F5258"/>
    <w:rsid w:val="00605C78"/>
    <w:rsid w:val="00615069"/>
    <w:rsid w:val="006245BC"/>
    <w:rsid w:val="00635ED2"/>
    <w:rsid w:val="006411C0"/>
    <w:rsid w:val="00642640"/>
    <w:rsid w:val="0065087C"/>
    <w:rsid w:val="006561C7"/>
    <w:rsid w:val="00667DD6"/>
    <w:rsid w:val="006723C7"/>
    <w:rsid w:val="0067256B"/>
    <w:rsid w:val="00675E4E"/>
    <w:rsid w:val="00681188"/>
    <w:rsid w:val="00684755"/>
    <w:rsid w:val="006941AD"/>
    <w:rsid w:val="0069749C"/>
    <w:rsid w:val="006A0758"/>
    <w:rsid w:val="006A2933"/>
    <w:rsid w:val="006A602B"/>
    <w:rsid w:val="006B1902"/>
    <w:rsid w:val="006C0EDF"/>
    <w:rsid w:val="006C2968"/>
    <w:rsid w:val="006C779C"/>
    <w:rsid w:val="006D3173"/>
    <w:rsid w:val="006D3D27"/>
    <w:rsid w:val="006E2B14"/>
    <w:rsid w:val="006E36B6"/>
    <w:rsid w:val="006F0D2B"/>
    <w:rsid w:val="006F6F16"/>
    <w:rsid w:val="007004BA"/>
    <w:rsid w:val="00707FD1"/>
    <w:rsid w:val="0071588B"/>
    <w:rsid w:val="00716D84"/>
    <w:rsid w:val="00740FC0"/>
    <w:rsid w:val="0074492E"/>
    <w:rsid w:val="007646A3"/>
    <w:rsid w:val="00765B9D"/>
    <w:rsid w:val="007716C0"/>
    <w:rsid w:val="00774F27"/>
    <w:rsid w:val="00783664"/>
    <w:rsid w:val="0078523A"/>
    <w:rsid w:val="00792B6B"/>
    <w:rsid w:val="007979E7"/>
    <w:rsid w:val="007A0B8E"/>
    <w:rsid w:val="007B75C5"/>
    <w:rsid w:val="007C7528"/>
    <w:rsid w:val="007D66E1"/>
    <w:rsid w:val="007D6808"/>
    <w:rsid w:val="007E0476"/>
    <w:rsid w:val="007E1588"/>
    <w:rsid w:val="007E3E5E"/>
    <w:rsid w:val="007F293A"/>
    <w:rsid w:val="007F491A"/>
    <w:rsid w:val="007F7A97"/>
    <w:rsid w:val="00801187"/>
    <w:rsid w:val="00803722"/>
    <w:rsid w:val="008138A6"/>
    <w:rsid w:val="00814619"/>
    <w:rsid w:val="0083148C"/>
    <w:rsid w:val="00853A6A"/>
    <w:rsid w:val="00856938"/>
    <w:rsid w:val="008606CB"/>
    <w:rsid w:val="00863C77"/>
    <w:rsid w:val="00867245"/>
    <w:rsid w:val="00872A9B"/>
    <w:rsid w:val="008929CE"/>
    <w:rsid w:val="00892BD2"/>
    <w:rsid w:val="008A4AA5"/>
    <w:rsid w:val="008B4214"/>
    <w:rsid w:val="008B4705"/>
    <w:rsid w:val="008E07B6"/>
    <w:rsid w:val="008E1EFF"/>
    <w:rsid w:val="008E238B"/>
    <w:rsid w:val="009002FF"/>
    <w:rsid w:val="009032B5"/>
    <w:rsid w:val="0090471D"/>
    <w:rsid w:val="00911173"/>
    <w:rsid w:val="009222EB"/>
    <w:rsid w:val="0092258E"/>
    <w:rsid w:val="00931120"/>
    <w:rsid w:val="0093501D"/>
    <w:rsid w:val="00937040"/>
    <w:rsid w:val="00944C73"/>
    <w:rsid w:val="00963BAE"/>
    <w:rsid w:val="00980B8E"/>
    <w:rsid w:val="009823AE"/>
    <w:rsid w:val="00983AC9"/>
    <w:rsid w:val="00996F72"/>
    <w:rsid w:val="009B15ED"/>
    <w:rsid w:val="009B1D69"/>
    <w:rsid w:val="009C06D7"/>
    <w:rsid w:val="009C7111"/>
    <w:rsid w:val="009D2B7B"/>
    <w:rsid w:val="009E53FB"/>
    <w:rsid w:val="009E55C4"/>
    <w:rsid w:val="009F31CA"/>
    <w:rsid w:val="00A03715"/>
    <w:rsid w:val="00A24D64"/>
    <w:rsid w:val="00A310C9"/>
    <w:rsid w:val="00A3393D"/>
    <w:rsid w:val="00A33C40"/>
    <w:rsid w:val="00A35101"/>
    <w:rsid w:val="00A40181"/>
    <w:rsid w:val="00A456EB"/>
    <w:rsid w:val="00A515F7"/>
    <w:rsid w:val="00A64F7E"/>
    <w:rsid w:val="00A911D6"/>
    <w:rsid w:val="00AA15BD"/>
    <w:rsid w:val="00AC49CD"/>
    <w:rsid w:val="00AC569F"/>
    <w:rsid w:val="00AC60C4"/>
    <w:rsid w:val="00AD6853"/>
    <w:rsid w:val="00AE745F"/>
    <w:rsid w:val="00AE7FBB"/>
    <w:rsid w:val="00AF0FBE"/>
    <w:rsid w:val="00B10DB5"/>
    <w:rsid w:val="00B147A3"/>
    <w:rsid w:val="00B270E9"/>
    <w:rsid w:val="00B3516C"/>
    <w:rsid w:val="00B405B0"/>
    <w:rsid w:val="00B46CEE"/>
    <w:rsid w:val="00B527F6"/>
    <w:rsid w:val="00B563E9"/>
    <w:rsid w:val="00B56B0B"/>
    <w:rsid w:val="00B67E3D"/>
    <w:rsid w:val="00B80461"/>
    <w:rsid w:val="00B80E59"/>
    <w:rsid w:val="00B918CB"/>
    <w:rsid w:val="00B947CF"/>
    <w:rsid w:val="00BA230B"/>
    <w:rsid w:val="00BA5666"/>
    <w:rsid w:val="00BB53DD"/>
    <w:rsid w:val="00BB60EE"/>
    <w:rsid w:val="00BD798E"/>
    <w:rsid w:val="00BE3D6B"/>
    <w:rsid w:val="00BE5B8D"/>
    <w:rsid w:val="00BF42EE"/>
    <w:rsid w:val="00C01CCE"/>
    <w:rsid w:val="00C0204C"/>
    <w:rsid w:val="00C03F44"/>
    <w:rsid w:val="00C13B3E"/>
    <w:rsid w:val="00C16F8F"/>
    <w:rsid w:val="00C27485"/>
    <w:rsid w:val="00C304F3"/>
    <w:rsid w:val="00C330C3"/>
    <w:rsid w:val="00C51478"/>
    <w:rsid w:val="00C51F79"/>
    <w:rsid w:val="00C6246E"/>
    <w:rsid w:val="00C63FCD"/>
    <w:rsid w:val="00C64F1A"/>
    <w:rsid w:val="00C70667"/>
    <w:rsid w:val="00C736DE"/>
    <w:rsid w:val="00C76173"/>
    <w:rsid w:val="00C76E11"/>
    <w:rsid w:val="00C80848"/>
    <w:rsid w:val="00C83F9D"/>
    <w:rsid w:val="00C9057C"/>
    <w:rsid w:val="00C96DEF"/>
    <w:rsid w:val="00CB2C84"/>
    <w:rsid w:val="00CB6833"/>
    <w:rsid w:val="00CB6B6B"/>
    <w:rsid w:val="00CC07B1"/>
    <w:rsid w:val="00CC096F"/>
    <w:rsid w:val="00CC3251"/>
    <w:rsid w:val="00CC739E"/>
    <w:rsid w:val="00CD761F"/>
    <w:rsid w:val="00CE2D5A"/>
    <w:rsid w:val="00CE4965"/>
    <w:rsid w:val="00CE65E8"/>
    <w:rsid w:val="00CF4D60"/>
    <w:rsid w:val="00CF7939"/>
    <w:rsid w:val="00CF7FD2"/>
    <w:rsid w:val="00D01F8D"/>
    <w:rsid w:val="00D02CD0"/>
    <w:rsid w:val="00D11680"/>
    <w:rsid w:val="00D25119"/>
    <w:rsid w:val="00D253F1"/>
    <w:rsid w:val="00D25CA6"/>
    <w:rsid w:val="00D403A2"/>
    <w:rsid w:val="00D54AA1"/>
    <w:rsid w:val="00D571E0"/>
    <w:rsid w:val="00D74A99"/>
    <w:rsid w:val="00D812DC"/>
    <w:rsid w:val="00D81F5E"/>
    <w:rsid w:val="00D8215F"/>
    <w:rsid w:val="00D83764"/>
    <w:rsid w:val="00D90244"/>
    <w:rsid w:val="00D921DE"/>
    <w:rsid w:val="00DC625B"/>
    <w:rsid w:val="00DD29C8"/>
    <w:rsid w:val="00DE3717"/>
    <w:rsid w:val="00DE5BCA"/>
    <w:rsid w:val="00DE6171"/>
    <w:rsid w:val="00DF2D2F"/>
    <w:rsid w:val="00DF4538"/>
    <w:rsid w:val="00DF65BC"/>
    <w:rsid w:val="00DF6A4D"/>
    <w:rsid w:val="00E04211"/>
    <w:rsid w:val="00E05E88"/>
    <w:rsid w:val="00E21842"/>
    <w:rsid w:val="00E42BB8"/>
    <w:rsid w:val="00E42FC6"/>
    <w:rsid w:val="00E72B75"/>
    <w:rsid w:val="00E73647"/>
    <w:rsid w:val="00E805E3"/>
    <w:rsid w:val="00E836EE"/>
    <w:rsid w:val="00E90307"/>
    <w:rsid w:val="00E90BFF"/>
    <w:rsid w:val="00E90FC7"/>
    <w:rsid w:val="00E9134B"/>
    <w:rsid w:val="00E92D76"/>
    <w:rsid w:val="00EB30EB"/>
    <w:rsid w:val="00EC4DED"/>
    <w:rsid w:val="00EC6D25"/>
    <w:rsid w:val="00ED3D73"/>
    <w:rsid w:val="00EE1B26"/>
    <w:rsid w:val="00EE388E"/>
    <w:rsid w:val="00EE46D5"/>
    <w:rsid w:val="00EF2B87"/>
    <w:rsid w:val="00F00DFC"/>
    <w:rsid w:val="00F1253E"/>
    <w:rsid w:val="00F327E1"/>
    <w:rsid w:val="00F406F0"/>
    <w:rsid w:val="00F43AA1"/>
    <w:rsid w:val="00F43EDE"/>
    <w:rsid w:val="00F455EB"/>
    <w:rsid w:val="00F45D6B"/>
    <w:rsid w:val="00F47C71"/>
    <w:rsid w:val="00F55B0E"/>
    <w:rsid w:val="00F7547A"/>
    <w:rsid w:val="00F75B93"/>
    <w:rsid w:val="00F77CB6"/>
    <w:rsid w:val="00F90921"/>
    <w:rsid w:val="00FA16E0"/>
    <w:rsid w:val="00FB21F6"/>
    <w:rsid w:val="00FB5436"/>
    <w:rsid w:val="00FB5629"/>
    <w:rsid w:val="00FC14CA"/>
    <w:rsid w:val="00FD6004"/>
    <w:rsid w:val="00FE5056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9E"/>
  <w15:docId w15:val="{31215753-60A4-4965-BC5E-813F01D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E755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96DEF"/>
  </w:style>
  <w:style w:type="character" w:styleId="aa">
    <w:name w:val="Placeholder Text"/>
    <w:basedOn w:val="a0"/>
    <w:uiPriority w:val="99"/>
    <w:semiHidden/>
    <w:rsid w:val="0087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E284-3BD3-4A69-B2B6-B156F8E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Гичибике Р. Далгатова</cp:lastModifiedBy>
  <cp:revision>21</cp:revision>
  <cp:lastPrinted>2022-03-25T14:27:00Z</cp:lastPrinted>
  <dcterms:created xsi:type="dcterms:W3CDTF">2023-01-06T15:24:00Z</dcterms:created>
  <dcterms:modified xsi:type="dcterms:W3CDTF">2024-02-01T06:46:00Z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670450957</vt:i4>
  </property>
</Properties>
</file>